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18ED5" w14:textId="77777777" w:rsidR="008F6091" w:rsidRDefault="008F6091" w:rsidP="008F6091">
      <w:pPr>
        <w:tabs>
          <w:tab w:val="left" w:pos="709"/>
        </w:tabs>
        <w:spacing w:before="120" w:after="0" w:line="240" w:lineRule="auto"/>
        <w:jc w:val="both"/>
        <w:outlineLvl w:val="1"/>
        <w:rPr>
          <w:rFonts w:ascii="Times New Roman" w:eastAsia="Times New Roman" w:hAnsi="Times New Roman" w:cs="Times New Roman"/>
          <w:sz w:val="24"/>
          <w:szCs w:val="24"/>
          <w:lang w:eastAsia="hr-HR"/>
        </w:rPr>
      </w:pPr>
    </w:p>
    <w:p w14:paraId="65A58554" w14:textId="1E117878" w:rsidR="008F6091" w:rsidRDefault="008F6091" w:rsidP="00FC677E">
      <w:pPr>
        <w:tabs>
          <w:tab w:val="left" w:pos="709"/>
        </w:tabs>
        <w:spacing w:before="120" w:after="0" w:line="240" w:lineRule="auto"/>
        <w:jc w:val="center"/>
        <w:outlineLvl w:val="1"/>
        <w:rPr>
          <w:rFonts w:ascii="Times New Roman" w:eastAsia="Times New Roman" w:hAnsi="Times New Roman" w:cs="Times New Roman"/>
          <w:b/>
          <w:bCs/>
          <w:sz w:val="32"/>
          <w:szCs w:val="32"/>
          <w:lang w:eastAsia="hr-HR"/>
        </w:rPr>
      </w:pPr>
    </w:p>
    <w:p w14:paraId="1F47542F" w14:textId="0E755895" w:rsidR="00FC677E" w:rsidRDefault="00FC677E" w:rsidP="00FC677E">
      <w:pPr>
        <w:tabs>
          <w:tab w:val="left" w:pos="709"/>
        </w:tabs>
        <w:spacing w:before="120" w:after="0" w:line="240" w:lineRule="auto"/>
        <w:jc w:val="center"/>
        <w:outlineLvl w:val="1"/>
        <w:rPr>
          <w:rFonts w:ascii="Times New Roman" w:eastAsia="Times New Roman" w:hAnsi="Times New Roman" w:cs="Times New Roman"/>
          <w:b/>
          <w:bCs/>
          <w:sz w:val="32"/>
          <w:szCs w:val="32"/>
          <w:lang w:eastAsia="hr-HR"/>
        </w:rPr>
      </w:pPr>
    </w:p>
    <w:p w14:paraId="04A5F0E8" w14:textId="77777777" w:rsidR="00FC677E" w:rsidRDefault="00FC677E" w:rsidP="00FC677E">
      <w:pPr>
        <w:tabs>
          <w:tab w:val="left" w:pos="709"/>
        </w:tabs>
        <w:spacing w:before="120" w:after="0" w:line="240" w:lineRule="auto"/>
        <w:jc w:val="center"/>
        <w:outlineLvl w:val="1"/>
        <w:rPr>
          <w:rFonts w:ascii="Times New Roman" w:eastAsia="Times New Roman" w:hAnsi="Times New Roman" w:cs="Times New Roman"/>
          <w:b/>
          <w:bCs/>
          <w:sz w:val="32"/>
          <w:szCs w:val="32"/>
          <w:lang w:eastAsia="hr-HR"/>
        </w:rPr>
      </w:pPr>
    </w:p>
    <w:p w14:paraId="0B10F41D" w14:textId="77777777" w:rsidR="00FC677E" w:rsidRPr="00FC677E" w:rsidRDefault="00FC677E" w:rsidP="00FC677E">
      <w:pPr>
        <w:tabs>
          <w:tab w:val="left" w:pos="709"/>
        </w:tabs>
        <w:spacing w:before="120" w:after="0" w:line="240" w:lineRule="auto"/>
        <w:jc w:val="center"/>
        <w:outlineLvl w:val="1"/>
        <w:rPr>
          <w:rFonts w:ascii="Times New Roman" w:eastAsia="Times New Roman" w:hAnsi="Times New Roman" w:cs="Times New Roman"/>
          <w:b/>
          <w:bCs/>
          <w:sz w:val="32"/>
          <w:szCs w:val="32"/>
          <w:lang w:eastAsia="hr-HR"/>
        </w:rPr>
      </w:pPr>
    </w:p>
    <w:p w14:paraId="761FF3B5" w14:textId="42B7C27D" w:rsidR="00FC677E" w:rsidRP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bookmarkStart w:id="0" w:name="_Hlk50104797"/>
      <w:r w:rsidRPr="00FC677E">
        <w:rPr>
          <w:rFonts w:ascii="Times New Roman" w:hAnsi="Times New Roman" w:cs="Times New Roman"/>
          <w:b/>
          <w:bCs/>
          <w:sz w:val="32"/>
          <w:szCs w:val="32"/>
        </w:rPr>
        <w:t>EVALUACIJA PROVEDBE</w:t>
      </w:r>
    </w:p>
    <w:p w14:paraId="42D561DC" w14:textId="66288E03" w:rsidR="00FC677E" w:rsidRP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r w:rsidRPr="00FC677E">
        <w:rPr>
          <w:rFonts w:ascii="Times New Roman" w:hAnsi="Times New Roman" w:cs="Times New Roman"/>
          <w:b/>
          <w:bCs/>
          <w:sz w:val="32"/>
          <w:szCs w:val="32"/>
        </w:rPr>
        <w:t xml:space="preserve">LOKALNE RAZVOJNE STRATEGIJE LAG-A </w:t>
      </w:r>
      <w:r>
        <w:rPr>
          <w:rFonts w:ascii="Times New Roman" w:hAnsi="Times New Roman" w:cs="Times New Roman"/>
          <w:b/>
          <w:bCs/>
          <w:sz w:val="32"/>
          <w:szCs w:val="32"/>
        </w:rPr>
        <w:t>VUKA-DUNAV</w:t>
      </w:r>
    </w:p>
    <w:p w14:paraId="0F181F8C" w14:textId="0B70A91B"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r w:rsidRPr="00FC677E">
        <w:rPr>
          <w:rFonts w:ascii="Times New Roman" w:hAnsi="Times New Roman" w:cs="Times New Roman"/>
          <w:b/>
          <w:bCs/>
          <w:sz w:val="32"/>
          <w:szCs w:val="32"/>
        </w:rPr>
        <w:t>2014-2020</w:t>
      </w:r>
      <w:r w:rsidR="00E87213">
        <w:rPr>
          <w:rFonts w:ascii="Times New Roman" w:hAnsi="Times New Roman" w:cs="Times New Roman"/>
          <w:b/>
          <w:bCs/>
          <w:sz w:val="32"/>
          <w:szCs w:val="32"/>
        </w:rPr>
        <w:t xml:space="preserve"> (</w:t>
      </w:r>
      <w:r w:rsidR="009A7828">
        <w:rPr>
          <w:rFonts w:ascii="Times New Roman" w:hAnsi="Times New Roman" w:cs="Times New Roman"/>
          <w:b/>
          <w:bCs/>
          <w:sz w:val="32"/>
          <w:szCs w:val="32"/>
        </w:rPr>
        <w:t>2021-</w:t>
      </w:r>
      <w:r w:rsidR="00E87213">
        <w:rPr>
          <w:rFonts w:ascii="Times New Roman" w:hAnsi="Times New Roman" w:cs="Times New Roman"/>
          <w:b/>
          <w:bCs/>
          <w:sz w:val="32"/>
          <w:szCs w:val="32"/>
        </w:rPr>
        <w:t>2022)</w:t>
      </w:r>
    </w:p>
    <w:p w14:paraId="01C0ED37" w14:textId="77777777" w:rsidR="00FC677E" w:rsidRP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2BB325D6" w14:textId="1C530A7F" w:rsidR="008F6091"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r w:rsidRPr="00FC677E">
        <w:rPr>
          <w:rFonts w:ascii="Times New Roman" w:hAnsi="Times New Roman" w:cs="Times New Roman"/>
          <w:b/>
          <w:bCs/>
          <w:sz w:val="32"/>
          <w:szCs w:val="32"/>
        </w:rPr>
        <w:t xml:space="preserve">U RAZDOBLJU OD </w:t>
      </w:r>
      <w:r w:rsidR="003B5664">
        <w:rPr>
          <w:rFonts w:ascii="Times New Roman" w:hAnsi="Times New Roman" w:cs="Times New Roman"/>
          <w:b/>
          <w:bCs/>
          <w:sz w:val="32"/>
          <w:szCs w:val="32"/>
        </w:rPr>
        <w:t>01.01.</w:t>
      </w:r>
      <w:r w:rsidRPr="00FC677E">
        <w:rPr>
          <w:rFonts w:ascii="Times New Roman" w:hAnsi="Times New Roman" w:cs="Times New Roman"/>
          <w:b/>
          <w:bCs/>
          <w:sz w:val="32"/>
          <w:szCs w:val="32"/>
        </w:rPr>
        <w:t>20</w:t>
      </w:r>
      <w:r w:rsidR="00ED39FC">
        <w:rPr>
          <w:rFonts w:ascii="Times New Roman" w:hAnsi="Times New Roman" w:cs="Times New Roman"/>
          <w:b/>
          <w:bCs/>
          <w:sz w:val="32"/>
          <w:szCs w:val="32"/>
        </w:rPr>
        <w:t>2</w:t>
      </w:r>
      <w:r w:rsidR="00B65DCF">
        <w:rPr>
          <w:rFonts w:ascii="Times New Roman" w:hAnsi="Times New Roman" w:cs="Times New Roman"/>
          <w:b/>
          <w:bCs/>
          <w:sz w:val="32"/>
          <w:szCs w:val="32"/>
        </w:rPr>
        <w:t>2</w:t>
      </w:r>
      <w:r w:rsidRPr="00FC677E">
        <w:rPr>
          <w:rFonts w:ascii="Times New Roman" w:hAnsi="Times New Roman" w:cs="Times New Roman"/>
          <w:b/>
          <w:bCs/>
          <w:sz w:val="32"/>
          <w:szCs w:val="32"/>
        </w:rPr>
        <w:t xml:space="preserve">. DO </w:t>
      </w:r>
      <w:r w:rsidR="003B5664">
        <w:rPr>
          <w:rFonts w:ascii="Times New Roman" w:hAnsi="Times New Roman" w:cs="Times New Roman"/>
          <w:b/>
          <w:bCs/>
          <w:sz w:val="32"/>
          <w:szCs w:val="32"/>
        </w:rPr>
        <w:t>31.12.2</w:t>
      </w:r>
      <w:r w:rsidR="00ED39FC">
        <w:rPr>
          <w:rFonts w:ascii="Times New Roman" w:hAnsi="Times New Roman" w:cs="Times New Roman"/>
          <w:b/>
          <w:bCs/>
          <w:sz w:val="32"/>
          <w:szCs w:val="32"/>
        </w:rPr>
        <w:t>02</w:t>
      </w:r>
      <w:r w:rsidR="00B65DCF">
        <w:rPr>
          <w:rFonts w:ascii="Times New Roman" w:hAnsi="Times New Roman" w:cs="Times New Roman"/>
          <w:b/>
          <w:bCs/>
          <w:sz w:val="32"/>
          <w:szCs w:val="32"/>
        </w:rPr>
        <w:t>2</w:t>
      </w:r>
      <w:r w:rsidR="003B5664">
        <w:rPr>
          <w:rFonts w:ascii="Times New Roman" w:hAnsi="Times New Roman" w:cs="Times New Roman"/>
          <w:b/>
          <w:bCs/>
          <w:sz w:val="32"/>
          <w:szCs w:val="32"/>
        </w:rPr>
        <w:t>.</w:t>
      </w:r>
    </w:p>
    <w:p w14:paraId="36DF2742" w14:textId="7CB4589F"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bookmarkEnd w:id="0"/>
    <w:p w14:paraId="2DB8C659" w14:textId="7C026CF7"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5C2A0702" w14:textId="6D17AD86"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4068E531" w14:textId="132D57DA"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4D9011DF" w14:textId="2B0A8363"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4D5F2B9B" w14:textId="5718AD74"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68C3144E" w14:textId="1EEED406" w:rsid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4B489BEF" w14:textId="77777777" w:rsidR="00FC677E" w:rsidRPr="00FC677E" w:rsidRDefault="00FC677E" w:rsidP="00FC677E">
      <w:pPr>
        <w:tabs>
          <w:tab w:val="left" w:pos="709"/>
        </w:tabs>
        <w:spacing w:before="120" w:after="0" w:line="240" w:lineRule="auto"/>
        <w:jc w:val="center"/>
        <w:outlineLvl w:val="1"/>
        <w:rPr>
          <w:rFonts w:ascii="Times New Roman" w:hAnsi="Times New Roman" w:cs="Times New Roman"/>
          <w:b/>
          <w:bCs/>
          <w:sz w:val="32"/>
          <w:szCs w:val="32"/>
        </w:rPr>
      </w:pPr>
    </w:p>
    <w:p w14:paraId="206C6AB6" w14:textId="3B92EAAE" w:rsidR="006B4E8E" w:rsidRDefault="00FC677E" w:rsidP="00FC677E">
      <w:pPr>
        <w:jc w:val="center"/>
      </w:pPr>
      <w:r w:rsidRPr="00FC677E">
        <w:rPr>
          <w:noProof/>
        </w:rPr>
        <w:drawing>
          <wp:inline distT="0" distB="0" distL="0" distR="0" wp14:anchorId="306CD46D" wp14:editId="69B080FE">
            <wp:extent cx="5760720" cy="3326130"/>
            <wp:effectExtent l="0" t="0" r="0" b="7620"/>
            <wp:docPr id="3" name="Slika 3" descr="Lokalna Akcijska Grupa Vuka-Duna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kalna Akcijska Grupa Vuka-Dunav"/>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326130"/>
                    </a:xfrm>
                    <a:prstGeom prst="rect">
                      <a:avLst/>
                    </a:prstGeom>
                    <a:noFill/>
                    <a:ln>
                      <a:noFill/>
                    </a:ln>
                  </pic:spPr>
                </pic:pic>
              </a:graphicData>
            </a:graphic>
          </wp:inline>
        </w:drawing>
      </w:r>
    </w:p>
    <w:p w14:paraId="0E41DA4C" w14:textId="0F605B39" w:rsidR="00FC677E" w:rsidRDefault="00FC677E" w:rsidP="00FC677E">
      <w:pPr>
        <w:jc w:val="center"/>
      </w:pPr>
    </w:p>
    <w:tbl>
      <w:tblPr>
        <w:tblW w:w="9600" w:type="dxa"/>
        <w:tblLook w:val="04A0" w:firstRow="1" w:lastRow="0" w:firstColumn="1" w:lastColumn="0" w:noHBand="0" w:noVBand="1"/>
      </w:tblPr>
      <w:tblGrid>
        <w:gridCol w:w="2880"/>
        <w:gridCol w:w="6720"/>
      </w:tblGrid>
      <w:tr w:rsidR="00326DFB" w14:paraId="7B9A9EA7" w14:textId="77777777" w:rsidTr="005350C2">
        <w:trPr>
          <w:trHeight w:val="475"/>
        </w:trPr>
        <w:tc>
          <w:tcPr>
            <w:tcW w:w="9600" w:type="dxa"/>
            <w:gridSpan w:val="2"/>
            <w:tcBorders>
              <w:top w:val="single" w:sz="4" w:space="0" w:color="auto"/>
              <w:left w:val="single" w:sz="4" w:space="0" w:color="auto"/>
              <w:bottom w:val="single" w:sz="4" w:space="0" w:color="auto"/>
              <w:right w:val="single" w:sz="4" w:space="0" w:color="auto"/>
            </w:tcBorders>
            <w:shd w:val="clear" w:color="auto" w:fill="50DC53"/>
            <w:noWrap/>
            <w:vAlign w:val="center"/>
          </w:tcPr>
          <w:p w14:paraId="18D34213" w14:textId="77777777" w:rsidR="00326DFB" w:rsidRPr="00EA6A8F" w:rsidRDefault="00326DFB" w:rsidP="005350C2">
            <w:pPr>
              <w:spacing w:after="0" w:line="240" w:lineRule="auto"/>
              <w:jc w:val="center"/>
              <w:rPr>
                <w:rFonts w:ascii="Calibri" w:eastAsia="Times New Roman" w:hAnsi="Calibri" w:cs="Calibri"/>
                <w:b/>
                <w:bCs/>
                <w:color w:val="000000"/>
                <w:lang w:eastAsia="hr-HR"/>
              </w:rPr>
            </w:pPr>
            <w:r w:rsidRPr="00EA6A8F">
              <w:rPr>
                <w:rFonts w:ascii="Calibri" w:eastAsia="Times New Roman" w:hAnsi="Calibri" w:cs="Calibri"/>
                <w:b/>
                <w:bCs/>
                <w:color w:val="000000"/>
                <w:lang w:eastAsia="hr-HR"/>
              </w:rPr>
              <w:t>OSNOVNE INFORMACIJE O LAG-u VUKA-DUNAV</w:t>
            </w:r>
          </w:p>
        </w:tc>
      </w:tr>
      <w:tr w:rsidR="00326DFB" w14:paraId="73BBE501"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75C55F01"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Naziv LAG-a:</w:t>
            </w:r>
          </w:p>
        </w:tc>
        <w:tc>
          <w:tcPr>
            <w:tcW w:w="6720" w:type="dxa"/>
            <w:tcBorders>
              <w:top w:val="single" w:sz="4" w:space="0" w:color="auto"/>
              <w:left w:val="nil"/>
              <w:bottom w:val="single" w:sz="4" w:space="0" w:color="auto"/>
              <w:right w:val="single" w:sz="4" w:space="0" w:color="auto"/>
            </w:tcBorders>
            <w:noWrap/>
            <w:vAlign w:val="center"/>
            <w:hideMark/>
          </w:tcPr>
          <w:p w14:paraId="2FDAB0C3"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LAG Vuka - Dunav</w:t>
            </w:r>
          </w:p>
        </w:tc>
      </w:tr>
      <w:tr w:rsidR="00326DFB" w14:paraId="3E54E872"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0A4D5219"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Adresa sjedišta LAG-a:</w:t>
            </w:r>
          </w:p>
        </w:tc>
        <w:tc>
          <w:tcPr>
            <w:tcW w:w="6720" w:type="dxa"/>
            <w:tcBorders>
              <w:top w:val="single" w:sz="4" w:space="0" w:color="auto"/>
              <w:left w:val="nil"/>
              <w:bottom w:val="single" w:sz="4" w:space="0" w:color="auto"/>
              <w:right w:val="single" w:sz="4" w:space="0" w:color="auto"/>
            </w:tcBorders>
            <w:noWrap/>
            <w:vAlign w:val="center"/>
            <w:hideMark/>
          </w:tcPr>
          <w:p w14:paraId="535350F0"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Gospodarska zona Antunovac 23</w:t>
            </w:r>
          </w:p>
        </w:tc>
      </w:tr>
      <w:tr w:rsidR="00326DFB" w14:paraId="70EB1CCF"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5A662E69"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Web stranica:</w:t>
            </w:r>
          </w:p>
        </w:tc>
        <w:tc>
          <w:tcPr>
            <w:tcW w:w="6720" w:type="dxa"/>
            <w:tcBorders>
              <w:top w:val="single" w:sz="4" w:space="0" w:color="auto"/>
              <w:left w:val="nil"/>
              <w:bottom w:val="single" w:sz="4" w:space="0" w:color="auto"/>
              <w:right w:val="single" w:sz="4" w:space="0" w:color="auto"/>
            </w:tcBorders>
            <w:noWrap/>
            <w:vAlign w:val="center"/>
            <w:hideMark/>
          </w:tcPr>
          <w:p w14:paraId="1D0F598C" w14:textId="77777777" w:rsidR="00326DFB" w:rsidRDefault="00000000" w:rsidP="005350C2">
            <w:pPr>
              <w:spacing w:after="0" w:line="240" w:lineRule="auto"/>
              <w:jc w:val="center"/>
              <w:rPr>
                <w:rFonts w:ascii="Calibri" w:eastAsia="Times New Roman" w:hAnsi="Calibri" w:cs="Calibri"/>
                <w:color w:val="0563C1"/>
                <w:u w:val="single"/>
                <w:lang w:eastAsia="hr-HR"/>
              </w:rPr>
            </w:pPr>
            <w:hyperlink r:id="rId9" w:history="1">
              <w:r w:rsidR="00326DFB">
                <w:rPr>
                  <w:rStyle w:val="Hiperveza"/>
                  <w:rFonts w:ascii="Calibri" w:eastAsia="Times New Roman" w:hAnsi="Calibri" w:cs="Calibri"/>
                  <w:lang w:eastAsia="hr-HR"/>
                </w:rPr>
                <w:t>www.lagvuka-dunav.hr</w:t>
              </w:r>
            </w:hyperlink>
          </w:p>
        </w:tc>
      </w:tr>
      <w:tr w:rsidR="00326DFB" w14:paraId="4EA1C0F6" w14:textId="77777777" w:rsidTr="005350C2">
        <w:trPr>
          <w:trHeight w:val="36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06BD1FF2"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Kontakt:</w:t>
            </w:r>
          </w:p>
        </w:tc>
        <w:tc>
          <w:tcPr>
            <w:tcW w:w="6720" w:type="dxa"/>
            <w:tcBorders>
              <w:top w:val="single" w:sz="4" w:space="0" w:color="auto"/>
              <w:left w:val="nil"/>
              <w:bottom w:val="single" w:sz="4" w:space="0" w:color="auto"/>
              <w:right w:val="single" w:sz="4" w:space="0" w:color="auto"/>
            </w:tcBorders>
            <w:noWrap/>
            <w:vAlign w:val="center"/>
            <w:hideMark/>
          </w:tcPr>
          <w:p w14:paraId="207F4C60"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b/>
                <w:bCs/>
                <w:color w:val="000000"/>
                <w:lang w:eastAsia="hr-HR"/>
              </w:rPr>
              <w:t>tel</w:t>
            </w:r>
            <w:r>
              <w:rPr>
                <w:rFonts w:ascii="Calibri" w:eastAsia="Times New Roman" w:hAnsi="Calibri" w:cs="Calibri"/>
                <w:color w:val="000000"/>
                <w:lang w:eastAsia="hr-HR"/>
              </w:rPr>
              <w:t xml:space="preserve">. 031 670  498          </w:t>
            </w:r>
            <w:r>
              <w:rPr>
                <w:rFonts w:ascii="Calibri" w:eastAsia="Times New Roman" w:hAnsi="Calibri" w:cs="Calibri"/>
                <w:b/>
                <w:bCs/>
                <w:color w:val="000000"/>
                <w:lang w:eastAsia="hr-HR"/>
              </w:rPr>
              <w:t>mob</w:t>
            </w:r>
            <w:r>
              <w:rPr>
                <w:rFonts w:ascii="Calibri" w:eastAsia="Times New Roman" w:hAnsi="Calibri" w:cs="Calibri"/>
                <w:color w:val="000000"/>
                <w:lang w:eastAsia="hr-HR"/>
              </w:rPr>
              <w:t xml:space="preserve">. 099 379 9296          </w:t>
            </w:r>
            <w:r>
              <w:rPr>
                <w:rFonts w:ascii="Calibri" w:eastAsia="Times New Roman" w:hAnsi="Calibri" w:cs="Calibri"/>
                <w:b/>
                <w:bCs/>
                <w:color w:val="000000"/>
                <w:lang w:eastAsia="hr-HR"/>
              </w:rPr>
              <w:t>fax</w:t>
            </w:r>
            <w:r>
              <w:rPr>
                <w:rFonts w:ascii="Calibri" w:eastAsia="Times New Roman" w:hAnsi="Calibri" w:cs="Calibri"/>
                <w:color w:val="000000"/>
                <w:lang w:eastAsia="hr-HR"/>
              </w:rPr>
              <w:t>. 031 670 495</w:t>
            </w:r>
          </w:p>
        </w:tc>
      </w:tr>
      <w:tr w:rsidR="00326DFB" w14:paraId="6DFB1EE5" w14:textId="77777777" w:rsidTr="005350C2">
        <w:trPr>
          <w:trHeight w:val="36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2E747F26"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E-mail:</w:t>
            </w:r>
          </w:p>
        </w:tc>
        <w:tc>
          <w:tcPr>
            <w:tcW w:w="6720" w:type="dxa"/>
            <w:tcBorders>
              <w:top w:val="single" w:sz="4" w:space="0" w:color="auto"/>
              <w:left w:val="nil"/>
              <w:bottom w:val="single" w:sz="4" w:space="0" w:color="auto"/>
              <w:right w:val="single" w:sz="4" w:space="0" w:color="auto"/>
            </w:tcBorders>
            <w:noWrap/>
            <w:vAlign w:val="center"/>
            <w:hideMark/>
          </w:tcPr>
          <w:p w14:paraId="463EB038" w14:textId="77777777" w:rsidR="00326DFB" w:rsidRDefault="00000000" w:rsidP="005350C2">
            <w:pPr>
              <w:spacing w:after="0" w:line="240" w:lineRule="auto"/>
              <w:jc w:val="center"/>
              <w:rPr>
                <w:rFonts w:ascii="Calibri" w:eastAsia="Times New Roman" w:hAnsi="Calibri" w:cs="Calibri"/>
                <w:color w:val="0563C1"/>
                <w:u w:val="single"/>
                <w:lang w:eastAsia="hr-HR"/>
              </w:rPr>
            </w:pPr>
            <w:hyperlink r:id="rId10" w:history="1">
              <w:r w:rsidR="00326DFB">
                <w:rPr>
                  <w:rStyle w:val="Hiperveza"/>
                  <w:rFonts w:ascii="Calibri" w:eastAsia="Times New Roman" w:hAnsi="Calibri" w:cs="Calibri"/>
                  <w:lang w:eastAsia="hr-HR"/>
                </w:rPr>
                <w:t>info@lagvuka-dunav.hr</w:t>
              </w:r>
            </w:hyperlink>
          </w:p>
        </w:tc>
      </w:tr>
      <w:tr w:rsidR="00326DFB" w14:paraId="5C1CB0E5"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55DD2D21"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OIB:</w:t>
            </w:r>
          </w:p>
        </w:tc>
        <w:tc>
          <w:tcPr>
            <w:tcW w:w="6720" w:type="dxa"/>
            <w:tcBorders>
              <w:top w:val="single" w:sz="4" w:space="0" w:color="auto"/>
              <w:left w:val="nil"/>
              <w:bottom w:val="single" w:sz="4" w:space="0" w:color="auto"/>
              <w:right w:val="single" w:sz="4" w:space="0" w:color="auto"/>
            </w:tcBorders>
            <w:noWrap/>
            <w:vAlign w:val="center"/>
            <w:hideMark/>
          </w:tcPr>
          <w:p w14:paraId="2119213C"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36593410792</w:t>
            </w:r>
          </w:p>
        </w:tc>
      </w:tr>
      <w:tr w:rsidR="00326DFB" w14:paraId="6A044A10"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53BB2093"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MB:</w:t>
            </w:r>
          </w:p>
        </w:tc>
        <w:tc>
          <w:tcPr>
            <w:tcW w:w="6720" w:type="dxa"/>
            <w:tcBorders>
              <w:top w:val="single" w:sz="4" w:space="0" w:color="auto"/>
              <w:left w:val="nil"/>
              <w:bottom w:val="single" w:sz="4" w:space="0" w:color="auto"/>
              <w:right w:val="single" w:sz="4" w:space="0" w:color="auto"/>
            </w:tcBorders>
            <w:noWrap/>
            <w:vAlign w:val="center"/>
            <w:hideMark/>
          </w:tcPr>
          <w:p w14:paraId="4CDD8A02"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2861259</w:t>
            </w:r>
          </w:p>
        </w:tc>
      </w:tr>
      <w:tr w:rsidR="00326DFB" w14:paraId="1E6D327D"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419A31C3"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Datum osnivanja:</w:t>
            </w:r>
          </w:p>
        </w:tc>
        <w:tc>
          <w:tcPr>
            <w:tcW w:w="6720" w:type="dxa"/>
            <w:tcBorders>
              <w:top w:val="single" w:sz="4" w:space="0" w:color="auto"/>
              <w:left w:val="nil"/>
              <w:bottom w:val="single" w:sz="4" w:space="0" w:color="auto"/>
              <w:right w:val="single" w:sz="4" w:space="0" w:color="auto"/>
            </w:tcBorders>
            <w:noWrap/>
            <w:vAlign w:val="center"/>
            <w:hideMark/>
          </w:tcPr>
          <w:p w14:paraId="5373D989"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24.02.2012.</w:t>
            </w:r>
          </w:p>
        </w:tc>
      </w:tr>
      <w:tr w:rsidR="00326DFB" w14:paraId="5E27F17E"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5E36B775"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Registracijski broj udruge:</w:t>
            </w:r>
          </w:p>
        </w:tc>
        <w:tc>
          <w:tcPr>
            <w:tcW w:w="6720" w:type="dxa"/>
            <w:tcBorders>
              <w:top w:val="single" w:sz="4" w:space="0" w:color="auto"/>
              <w:left w:val="nil"/>
              <w:bottom w:val="single" w:sz="4" w:space="0" w:color="auto"/>
              <w:right w:val="single" w:sz="4" w:space="0" w:color="auto"/>
            </w:tcBorders>
            <w:noWrap/>
            <w:vAlign w:val="center"/>
            <w:hideMark/>
          </w:tcPr>
          <w:p w14:paraId="7428D95E"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14003507</w:t>
            </w:r>
          </w:p>
        </w:tc>
      </w:tr>
      <w:tr w:rsidR="00326DFB" w14:paraId="0CB93EE1"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3D6862D6"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IBAN:</w:t>
            </w:r>
          </w:p>
        </w:tc>
        <w:tc>
          <w:tcPr>
            <w:tcW w:w="6720" w:type="dxa"/>
            <w:tcBorders>
              <w:top w:val="single" w:sz="4" w:space="0" w:color="auto"/>
              <w:left w:val="nil"/>
              <w:bottom w:val="single" w:sz="4" w:space="0" w:color="auto"/>
              <w:right w:val="single" w:sz="4" w:space="0" w:color="auto"/>
            </w:tcBorders>
            <w:noWrap/>
            <w:vAlign w:val="center"/>
            <w:hideMark/>
          </w:tcPr>
          <w:p w14:paraId="68A49371"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HR8725000091101373063</w:t>
            </w:r>
          </w:p>
        </w:tc>
      </w:tr>
      <w:tr w:rsidR="00326DFB" w14:paraId="7FBFF39A" w14:textId="77777777" w:rsidTr="005350C2">
        <w:trPr>
          <w:trHeight w:val="1065"/>
        </w:trPr>
        <w:tc>
          <w:tcPr>
            <w:tcW w:w="2880" w:type="dxa"/>
            <w:tcBorders>
              <w:top w:val="single" w:sz="4" w:space="0" w:color="auto"/>
              <w:left w:val="single" w:sz="4" w:space="0" w:color="auto"/>
              <w:bottom w:val="single" w:sz="4" w:space="0" w:color="auto"/>
              <w:right w:val="single" w:sz="4" w:space="0" w:color="auto"/>
            </w:tcBorders>
            <w:shd w:val="clear" w:color="auto" w:fill="50DC53"/>
            <w:vAlign w:val="bottom"/>
            <w:hideMark/>
          </w:tcPr>
          <w:p w14:paraId="39ADF5A3"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Teritorij djelovanja:</w:t>
            </w:r>
          </w:p>
        </w:tc>
        <w:tc>
          <w:tcPr>
            <w:tcW w:w="6720" w:type="dxa"/>
            <w:tcBorders>
              <w:top w:val="single" w:sz="4" w:space="0" w:color="auto"/>
              <w:left w:val="nil"/>
              <w:bottom w:val="single" w:sz="4" w:space="0" w:color="auto"/>
              <w:right w:val="single" w:sz="4" w:space="0" w:color="auto"/>
            </w:tcBorders>
            <w:vAlign w:val="center"/>
            <w:hideMark/>
          </w:tcPr>
          <w:p w14:paraId="61B53505"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b/>
                <w:bCs/>
                <w:color w:val="000000"/>
                <w:lang w:eastAsia="hr-HR"/>
              </w:rPr>
              <w:t xml:space="preserve">Općine: </w:t>
            </w:r>
            <w:r>
              <w:rPr>
                <w:rFonts w:ascii="Calibri" w:eastAsia="Times New Roman" w:hAnsi="Calibri" w:cs="Calibri"/>
                <w:color w:val="000000"/>
                <w:lang w:eastAsia="hr-HR"/>
              </w:rPr>
              <w:t xml:space="preserve"> Antunovac, Čepin, Erdut, Ernestinovo, Šodolovci, Vuka, Vladislavci te dio grada Osijeka, odnosno 6                                                      </w:t>
            </w:r>
            <w:r>
              <w:rPr>
                <w:rFonts w:ascii="Calibri" w:eastAsia="Times New Roman" w:hAnsi="Calibri" w:cs="Calibri"/>
                <w:b/>
                <w:bCs/>
                <w:color w:val="000000"/>
                <w:lang w:eastAsia="hr-HR"/>
              </w:rPr>
              <w:t>mjesnih odbora:</w:t>
            </w:r>
            <w:r>
              <w:rPr>
                <w:rFonts w:ascii="Calibri" w:eastAsia="Times New Roman" w:hAnsi="Calibri" w:cs="Calibri"/>
                <w:color w:val="000000"/>
                <w:lang w:eastAsia="hr-HR"/>
              </w:rPr>
              <w:t xml:space="preserve"> Brijest, Klisa, Josipovac, Sarvaš, Tenja i Višnjevac</w:t>
            </w:r>
          </w:p>
        </w:tc>
      </w:tr>
      <w:tr w:rsidR="00326DFB" w14:paraId="1A7EF447" w14:textId="77777777" w:rsidTr="005350C2">
        <w:trPr>
          <w:trHeight w:val="375"/>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01F165A4"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Površina LAG-a:</w:t>
            </w:r>
          </w:p>
        </w:tc>
        <w:tc>
          <w:tcPr>
            <w:tcW w:w="6720" w:type="dxa"/>
            <w:tcBorders>
              <w:top w:val="single" w:sz="4" w:space="0" w:color="auto"/>
              <w:left w:val="nil"/>
              <w:bottom w:val="single" w:sz="4" w:space="0" w:color="auto"/>
              <w:right w:val="single" w:sz="4" w:space="0" w:color="auto"/>
            </w:tcBorders>
            <w:noWrap/>
            <w:vAlign w:val="center"/>
            <w:hideMark/>
          </w:tcPr>
          <w:p w14:paraId="24D50073"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597,73 km</w:t>
            </w:r>
            <w:r>
              <w:rPr>
                <w:rFonts w:ascii="Calibri" w:eastAsia="Times New Roman" w:hAnsi="Calibri" w:cs="Calibri"/>
                <w:color w:val="000000"/>
                <w:vertAlign w:val="superscript"/>
                <w:lang w:eastAsia="hr-HR"/>
              </w:rPr>
              <w:t>2</w:t>
            </w:r>
          </w:p>
        </w:tc>
      </w:tr>
      <w:tr w:rsidR="00326DFB" w14:paraId="5F8FA9E3" w14:textId="77777777" w:rsidTr="005350C2">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136E10A0"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Broj stanovnika (2021.):</w:t>
            </w:r>
          </w:p>
        </w:tc>
        <w:tc>
          <w:tcPr>
            <w:tcW w:w="6720" w:type="dxa"/>
            <w:tcBorders>
              <w:top w:val="single" w:sz="4" w:space="0" w:color="auto"/>
              <w:left w:val="nil"/>
              <w:bottom w:val="single" w:sz="4" w:space="0" w:color="auto"/>
              <w:right w:val="single" w:sz="4" w:space="0" w:color="auto"/>
            </w:tcBorders>
            <w:noWrap/>
            <w:vAlign w:val="center"/>
            <w:hideMark/>
          </w:tcPr>
          <w:p w14:paraId="008092E2" w14:textId="77777777" w:rsidR="00326DFB" w:rsidRDefault="00326DFB" w:rsidP="005350C2">
            <w:pPr>
              <w:spacing w:after="0" w:line="240" w:lineRule="auto"/>
              <w:jc w:val="center"/>
              <w:rPr>
                <w:rFonts w:ascii="Calibri" w:eastAsia="Times New Roman" w:hAnsi="Calibri" w:cs="Calibri"/>
                <w:color w:val="000000"/>
                <w:lang w:eastAsia="hr-HR"/>
              </w:rPr>
            </w:pPr>
            <w:r>
              <w:rPr>
                <w:rFonts w:ascii="Times New Roman" w:hAnsi="Times New Roman" w:cs="Times New Roman"/>
              </w:rPr>
              <w:t>42.850</w:t>
            </w:r>
          </w:p>
        </w:tc>
      </w:tr>
      <w:tr w:rsidR="00326DFB" w14:paraId="082A8870" w14:textId="77777777" w:rsidTr="005350C2">
        <w:trPr>
          <w:trHeight w:val="645"/>
        </w:trPr>
        <w:tc>
          <w:tcPr>
            <w:tcW w:w="2880" w:type="dxa"/>
            <w:tcBorders>
              <w:top w:val="single" w:sz="4" w:space="0" w:color="auto"/>
              <w:left w:val="single" w:sz="4" w:space="0" w:color="auto"/>
              <w:bottom w:val="single" w:sz="4" w:space="0" w:color="auto"/>
              <w:right w:val="single" w:sz="4" w:space="0" w:color="auto"/>
            </w:tcBorders>
            <w:shd w:val="clear" w:color="auto" w:fill="50DC53"/>
            <w:noWrap/>
            <w:vAlign w:val="bottom"/>
            <w:hideMark/>
          </w:tcPr>
          <w:p w14:paraId="257555BD" w14:textId="77777777" w:rsidR="00326DFB" w:rsidRDefault="00326DFB" w:rsidP="005350C2">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Glavni izvor financiranja:</w:t>
            </w:r>
          </w:p>
        </w:tc>
        <w:tc>
          <w:tcPr>
            <w:tcW w:w="6720" w:type="dxa"/>
            <w:tcBorders>
              <w:top w:val="single" w:sz="4" w:space="0" w:color="auto"/>
              <w:left w:val="nil"/>
              <w:bottom w:val="single" w:sz="4" w:space="0" w:color="auto"/>
              <w:right w:val="single" w:sz="4" w:space="0" w:color="auto"/>
            </w:tcBorders>
            <w:vAlign w:val="center"/>
            <w:hideMark/>
          </w:tcPr>
          <w:p w14:paraId="216704A9" w14:textId="77777777" w:rsidR="00326DFB" w:rsidRDefault="00326DFB" w:rsidP="005350C2">
            <w:pPr>
              <w:spacing w:after="0" w:line="240" w:lineRule="auto"/>
              <w:jc w:val="center"/>
              <w:rPr>
                <w:rFonts w:ascii="Calibri" w:eastAsia="Times New Roman" w:hAnsi="Calibri" w:cs="Calibri"/>
                <w:color w:val="000000"/>
                <w:lang w:eastAsia="hr-HR"/>
              </w:rPr>
            </w:pPr>
            <w:r>
              <w:rPr>
                <w:rFonts w:ascii="Calibri" w:eastAsia="Times New Roman" w:hAnsi="Calibri" w:cs="Calibri"/>
                <w:color w:val="000000"/>
                <w:lang w:eastAsia="hr-HR"/>
              </w:rPr>
              <w:t>M19, Program ruralnog razvoja RH 2014.-2020./EPFRR</w:t>
            </w:r>
            <w:r>
              <w:rPr>
                <w:rFonts w:ascii="Calibri" w:eastAsia="Times New Roman" w:hAnsi="Calibri" w:cs="Calibri"/>
                <w:color w:val="000000"/>
                <w:lang w:eastAsia="hr-HR"/>
              </w:rPr>
              <w:br/>
              <w:t xml:space="preserve">(90%), RH(10%) </w:t>
            </w:r>
          </w:p>
        </w:tc>
      </w:tr>
    </w:tbl>
    <w:p w14:paraId="6643C94F" w14:textId="5DA833AC" w:rsidR="00ED39FC" w:rsidRDefault="00ED39FC" w:rsidP="0092286F">
      <w:pPr>
        <w:jc w:val="both"/>
      </w:pPr>
    </w:p>
    <w:p w14:paraId="7FB6168E" w14:textId="0564D71C" w:rsidR="00D12972" w:rsidRPr="00274735" w:rsidRDefault="00D12972" w:rsidP="00D12972">
      <w:pPr>
        <w:jc w:val="both"/>
        <w:rPr>
          <w:rFonts w:ascii="Times New Roman" w:hAnsi="Times New Roman" w:cs="Times New Roman"/>
          <w:sz w:val="24"/>
          <w:szCs w:val="24"/>
        </w:rPr>
      </w:pPr>
      <w:r>
        <w:tab/>
      </w:r>
      <w:r w:rsidRPr="00274735">
        <w:rPr>
          <w:rFonts w:ascii="Times New Roman" w:hAnsi="Times New Roman" w:cs="Times New Roman"/>
          <w:sz w:val="24"/>
          <w:szCs w:val="24"/>
        </w:rPr>
        <w:t>Pri definiranju vizije i ciljeva, LAG Vuka–Dunav vodio se analizom stanja i analizom razvojnih potreba na svom području. Vizija LAG-a Vuka-Dunav je, djelovanjem u skladu s LEADER načelima, doprinijeti održivom razvoju ruralnog područja svog prostornog djelovanja, pružanjem kvalitetnih i svima dostupnih usluga, osiguravanjem protoka informacija i transfera znanja za napredak u razvoju ruralnog gospodarstva i lokalne zajednice, te poticanjem iskorištavanja postojećih potencijala za ruralni razvoj i razvoj turističke ponude, čineći učinkovito i transparentno lokalno partnerstvo.</w:t>
      </w:r>
    </w:p>
    <w:p w14:paraId="035B5F2B" w14:textId="4EA258AE" w:rsidR="00D12972" w:rsidRPr="00274735" w:rsidRDefault="00D12972" w:rsidP="00D12972">
      <w:pPr>
        <w:jc w:val="both"/>
        <w:rPr>
          <w:rFonts w:ascii="Times New Roman" w:hAnsi="Times New Roman" w:cs="Times New Roman"/>
          <w:sz w:val="24"/>
          <w:szCs w:val="24"/>
        </w:rPr>
      </w:pPr>
      <w:r w:rsidRPr="00274735">
        <w:rPr>
          <w:rFonts w:ascii="Times New Roman" w:hAnsi="Times New Roman" w:cs="Times New Roman"/>
          <w:sz w:val="24"/>
          <w:szCs w:val="24"/>
        </w:rPr>
        <w:t>Tri glavna strateška cilja LAG-a Vuka-Dunav su:</w:t>
      </w:r>
    </w:p>
    <w:p w14:paraId="635EAD1D" w14:textId="613898AD" w:rsidR="00D12972" w:rsidRPr="00274735" w:rsidRDefault="00D12972" w:rsidP="00D12972">
      <w:pPr>
        <w:numPr>
          <w:ilvl w:val="0"/>
          <w:numId w:val="3"/>
        </w:numPr>
        <w:jc w:val="both"/>
        <w:rPr>
          <w:rFonts w:ascii="Times New Roman" w:hAnsi="Times New Roman" w:cs="Times New Roman"/>
          <w:sz w:val="24"/>
          <w:szCs w:val="24"/>
        </w:rPr>
      </w:pPr>
      <w:r w:rsidRPr="00274735">
        <w:rPr>
          <w:rFonts w:ascii="Times New Roman" w:hAnsi="Times New Roman" w:cs="Times New Roman"/>
          <w:sz w:val="24"/>
          <w:szCs w:val="24"/>
        </w:rPr>
        <w:t>razvoj i jačanje gospodarskog potencijala,</w:t>
      </w:r>
    </w:p>
    <w:p w14:paraId="42243017" w14:textId="534617F0" w:rsidR="00D12972" w:rsidRPr="00274735" w:rsidRDefault="00D12972" w:rsidP="00D12972">
      <w:pPr>
        <w:numPr>
          <w:ilvl w:val="0"/>
          <w:numId w:val="3"/>
        </w:numPr>
        <w:jc w:val="both"/>
        <w:rPr>
          <w:rFonts w:ascii="Times New Roman" w:hAnsi="Times New Roman" w:cs="Times New Roman"/>
          <w:sz w:val="24"/>
          <w:szCs w:val="24"/>
        </w:rPr>
      </w:pPr>
      <w:r w:rsidRPr="00274735">
        <w:rPr>
          <w:rFonts w:ascii="Times New Roman" w:hAnsi="Times New Roman" w:cs="Times New Roman"/>
          <w:sz w:val="24"/>
          <w:szCs w:val="24"/>
        </w:rPr>
        <w:t>poboljšanje stanja cjelokupne infrastrukture i unaprjeđenja uvjeta života i kvalitete stanovanja u naseljima,</w:t>
      </w:r>
    </w:p>
    <w:p w14:paraId="461B2678" w14:textId="4AC42126" w:rsidR="00DE67B5" w:rsidRPr="00274735" w:rsidRDefault="00D12972" w:rsidP="0092286F">
      <w:pPr>
        <w:numPr>
          <w:ilvl w:val="0"/>
          <w:numId w:val="3"/>
        </w:numPr>
        <w:jc w:val="both"/>
        <w:rPr>
          <w:rFonts w:ascii="Times New Roman" w:hAnsi="Times New Roman" w:cs="Times New Roman"/>
          <w:sz w:val="24"/>
          <w:szCs w:val="24"/>
        </w:rPr>
      </w:pPr>
      <w:r w:rsidRPr="00274735">
        <w:rPr>
          <w:rFonts w:ascii="Times New Roman" w:hAnsi="Times New Roman" w:cs="Times New Roman"/>
          <w:sz w:val="24"/>
          <w:szCs w:val="24"/>
        </w:rPr>
        <w:t>zaštita okoliša, prirodne i kulturne baštine, energetska učinkovitost i racionalno korištenje prirodnih resursa te upotreba obnovljivih izvora energije.</w:t>
      </w:r>
    </w:p>
    <w:p w14:paraId="62BB728A" w14:textId="77777777" w:rsidR="00326DFB" w:rsidRDefault="00DE67B5" w:rsidP="0092286F">
      <w:pPr>
        <w:jc w:val="both"/>
        <w:rPr>
          <w:rFonts w:ascii="Times New Roman" w:hAnsi="Times New Roman" w:cs="Times New Roman"/>
          <w:sz w:val="24"/>
          <w:szCs w:val="24"/>
        </w:rPr>
      </w:pPr>
      <w:r w:rsidRPr="00274735">
        <w:rPr>
          <w:rFonts w:ascii="Times New Roman" w:hAnsi="Times New Roman" w:cs="Times New Roman"/>
          <w:sz w:val="24"/>
          <w:szCs w:val="24"/>
        </w:rPr>
        <w:tab/>
      </w:r>
      <w:r w:rsidR="00D706EB" w:rsidRPr="00274735">
        <w:rPr>
          <w:rFonts w:ascii="Times New Roman" w:hAnsi="Times New Roman" w:cs="Times New Roman"/>
          <w:sz w:val="24"/>
          <w:szCs w:val="24"/>
        </w:rPr>
        <w:t>Sukladno strateškim ciljevima i iz njih proizašlim posebnim ciljevima definirani su prioriteti te mjere i operacije za područje LAG-a</w:t>
      </w:r>
      <w:r w:rsidR="002773D2" w:rsidRPr="00274735">
        <w:rPr>
          <w:rFonts w:ascii="Times New Roman" w:hAnsi="Times New Roman" w:cs="Times New Roman"/>
          <w:sz w:val="24"/>
          <w:szCs w:val="24"/>
        </w:rPr>
        <w:t xml:space="preserve"> Vuka-Dunav. Mjere i operacije t</w:t>
      </w:r>
      <w:r w:rsidR="00D706EB" w:rsidRPr="00274735">
        <w:rPr>
          <w:rFonts w:ascii="Times New Roman" w:hAnsi="Times New Roman" w:cs="Times New Roman"/>
          <w:sz w:val="24"/>
          <w:szCs w:val="24"/>
        </w:rPr>
        <w:t>emeljene</w:t>
      </w:r>
      <w:r w:rsidR="002773D2" w:rsidRPr="00274735">
        <w:rPr>
          <w:rFonts w:ascii="Times New Roman" w:hAnsi="Times New Roman" w:cs="Times New Roman"/>
          <w:sz w:val="24"/>
          <w:szCs w:val="24"/>
        </w:rPr>
        <w:t xml:space="preserve"> su</w:t>
      </w:r>
      <w:r w:rsidR="00D706EB" w:rsidRPr="00274735">
        <w:rPr>
          <w:rFonts w:ascii="Times New Roman" w:hAnsi="Times New Roman" w:cs="Times New Roman"/>
          <w:sz w:val="24"/>
          <w:szCs w:val="24"/>
        </w:rPr>
        <w:t xml:space="preserve"> na mogućnostima Programa ruralnog razvoja za razdoblje 2014-2020</w:t>
      </w:r>
      <w:r w:rsidR="002773D2" w:rsidRPr="00274735">
        <w:rPr>
          <w:rFonts w:ascii="Times New Roman" w:hAnsi="Times New Roman" w:cs="Times New Roman"/>
          <w:sz w:val="24"/>
          <w:szCs w:val="24"/>
        </w:rPr>
        <w:t>.</w:t>
      </w:r>
      <w:r w:rsidR="00D706EB" w:rsidRPr="00274735">
        <w:rPr>
          <w:rFonts w:ascii="Times New Roman" w:hAnsi="Times New Roman" w:cs="Times New Roman"/>
          <w:sz w:val="24"/>
          <w:szCs w:val="24"/>
        </w:rPr>
        <w:t xml:space="preserve"> </w:t>
      </w:r>
      <w:r w:rsidR="002773D2" w:rsidRPr="00274735">
        <w:rPr>
          <w:rFonts w:ascii="Times New Roman" w:hAnsi="Times New Roman" w:cs="Times New Roman"/>
          <w:sz w:val="24"/>
          <w:szCs w:val="24"/>
        </w:rPr>
        <w:t>godine. prema</w:t>
      </w:r>
      <w:r w:rsidR="00D706EB" w:rsidRPr="00274735">
        <w:rPr>
          <w:rFonts w:ascii="Times New Roman" w:hAnsi="Times New Roman" w:cs="Times New Roman"/>
          <w:sz w:val="24"/>
          <w:szCs w:val="24"/>
        </w:rPr>
        <w:t xml:space="preserve"> sukladno</w:t>
      </w:r>
      <w:r w:rsidR="002773D2" w:rsidRPr="00274735">
        <w:rPr>
          <w:rFonts w:ascii="Times New Roman" w:hAnsi="Times New Roman" w:cs="Times New Roman"/>
          <w:sz w:val="24"/>
          <w:szCs w:val="24"/>
        </w:rPr>
        <w:t>j</w:t>
      </w:r>
      <w:r w:rsidR="00D706EB" w:rsidRPr="00274735">
        <w:rPr>
          <w:rFonts w:ascii="Times New Roman" w:hAnsi="Times New Roman" w:cs="Times New Roman"/>
          <w:sz w:val="24"/>
          <w:szCs w:val="24"/>
        </w:rPr>
        <w:t xml:space="preserve"> analizi stanja područja te utvrđenim potrebama</w:t>
      </w:r>
      <w:r w:rsidR="002773D2" w:rsidRPr="00274735">
        <w:rPr>
          <w:rFonts w:ascii="Times New Roman" w:hAnsi="Times New Roman" w:cs="Times New Roman"/>
          <w:sz w:val="24"/>
          <w:szCs w:val="24"/>
        </w:rPr>
        <w:t xml:space="preserve"> istog</w:t>
      </w:r>
      <w:r w:rsidR="00D706EB" w:rsidRPr="00274735">
        <w:rPr>
          <w:rFonts w:ascii="Times New Roman" w:hAnsi="Times New Roman" w:cs="Times New Roman"/>
          <w:sz w:val="24"/>
          <w:szCs w:val="24"/>
        </w:rPr>
        <w:t xml:space="preserve">. Strategija je provedbom putem </w:t>
      </w:r>
    </w:p>
    <w:p w14:paraId="6A8683AC" w14:textId="77777777" w:rsidR="00326DFB" w:rsidRDefault="00326DFB" w:rsidP="0092286F">
      <w:pPr>
        <w:jc w:val="both"/>
        <w:rPr>
          <w:rFonts w:ascii="Times New Roman" w:hAnsi="Times New Roman" w:cs="Times New Roman"/>
          <w:sz w:val="24"/>
          <w:szCs w:val="24"/>
        </w:rPr>
      </w:pPr>
    </w:p>
    <w:p w14:paraId="5664B5F7" w14:textId="1DBB2D76" w:rsidR="00326DFB" w:rsidRDefault="00D706EB" w:rsidP="00326DFB">
      <w:pPr>
        <w:jc w:val="both"/>
        <w:rPr>
          <w:rFonts w:ascii="Times New Roman" w:hAnsi="Times New Roman" w:cs="Times New Roman"/>
          <w:sz w:val="24"/>
          <w:szCs w:val="24"/>
        </w:rPr>
      </w:pPr>
      <w:r w:rsidRPr="00274735">
        <w:rPr>
          <w:rFonts w:ascii="Times New Roman" w:hAnsi="Times New Roman" w:cs="Times New Roman"/>
          <w:sz w:val="24"/>
          <w:szCs w:val="24"/>
        </w:rPr>
        <w:t>CLLD/LEADER programa doprin</w:t>
      </w:r>
      <w:r w:rsidR="003C54DC" w:rsidRPr="00274735">
        <w:rPr>
          <w:rFonts w:ascii="Times New Roman" w:hAnsi="Times New Roman" w:cs="Times New Roman"/>
          <w:sz w:val="24"/>
          <w:szCs w:val="24"/>
        </w:rPr>
        <w:t>ijela</w:t>
      </w:r>
      <w:r w:rsidRPr="00274735">
        <w:rPr>
          <w:rFonts w:ascii="Times New Roman" w:hAnsi="Times New Roman" w:cs="Times New Roman"/>
          <w:sz w:val="24"/>
          <w:szCs w:val="24"/>
        </w:rPr>
        <w:t xml:space="preserve"> ostvarenju svih šest prioriteta i fokusu područja Europske unije za ruralni razvoj.</w:t>
      </w:r>
    </w:p>
    <w:p w14:paraId="3E6C073B" w14:textId="77777777" w:rsidR="00326DFB" w:rsidRDefault="008845C5" w:rsidP="00326DFB">
      <w:pPr>
        <w:ind w:firstLine="708"/>
        <w:rPr>
          <w:rFonts w:ascii="Times New Roman" w:hAnsi="Times New Roman" w:cs="Times New Roman"/>
          <w:sz w:val="24"/>
          <w:szCs w:val="24"/>
        </w:rPr>
      </w:pPr>
      <w:r w:rsidRPr="00274735">
        <w:rPr>
          <w:rFonts w:ascii="Times New Roman" w:hAnsi="Times New Roman" w:cs="Times New Roman"/>
          <w:sz w:val="24"/>
          <w:szCs w:val="24"/>
        </w:rPr>
        <w:t>Lokalna razvojna strategija (u daljnjem tekstu LRS) LAG-a „Vuka-Dunav“ ima tri strateška cilja i četiri posebna cilja.</w:t>
      </w:r>
    </w:p>
    <w:p w14:paraId="0848CEE6" w14:textId="34871CE3" w:rsidR="008845C5" w:rsidRPr="00274735" w:rsidRDefault="008845C5" w:rsidP="00326DFB">
      <w:pPr>
        <w:rPr>
          <w:rFonts w:ascii="Times New Roman" w:hAnsi="Times New Roman" w:cs="Times New Roman"/>
          <w:sz w:val="24"/>
          <w:szCs w:val="24"/>
        </w:rPr>
      </w:pPr>
      <w:r w:rsidRPr="00274735">
        <w:rPr>
          <w:rFonts w:ascii="Times New Roman" w:hAnsi="Times New Roman" w:cs="Times New Roman"/>
          <w:b/>
          <w:bCs/>
          <w:sz w:val="24"/>
          <w:szCs w:val="24"/>
          <w:u w:val="single"/>
        </w:rPr>
        <w:t>SC1</w:t>
      </w:r>
      <w:r w:rsidRPr="00274735">
        <w:rPr>
          <w:rFonts w:ascii="Times New Roman" w:hAnsi="Times New Roman" w:cs="Times New Roman"/>
          <w:sz w:val="24"/>
          <w:szCs w:val="24"/>
        </w:rPr>
        <w:t>: Razvoj i jačanje gospodarskog potencijala (podrškom svim oblicima poduzetništva, turizma i poljoprivrede)</w:t>
      </w:r>
      <w:r w:rsidRPr="00274735">
        <w:rPr>
          <w:rFonts w:ascii="Times New Roman" w:hAnsi="Times New Roman" w:cs="Times New Roman"/>
          <w:sz w:val="24"/>
          <w:szCs w:val="24"/>
        </w:rPr>
        <w:br/>
      </w:r>
      <w:r w:rsidRPr="00274735">
        <w:rPr>
          <w:rFonts w:ascii="Times New Roman" w:hAnsi="Times New Roman" w:cs="Times New Roman"/>
          <w:b/>
          <w:bCs/>
          <w:sz w:val="24"/>
          <w:szCs w:val="24"/>
        </w:rPr>
        <w:t>PC1.2.</w:t>
      </w:r>
      <w:r w:rsidRPr="00274735">
        <w:rPr>
          <w:rFonts w:ascii="Times New Roman" w:hAnsi="Times New Roman" w:cs="Times New Roman"/>
          <w:sz w:val="24"/>
          <w:szCs w:val="24"/>
        </w:rPr>
        <w:t xml:space="preserve"> – ulaganja u nove tehnologije i/ili procese rada u svim sektorima poljoprivredne proizvodnje, povećanje kapaciteta proizvodnje i plasmana poljoprivrednih proizvoda </w:t>
      </w:r>
      <w:r w:rsidRPr="00274735">
        <w:rPr>
          <w:rFonts w:ascii="Times New Roman" w:hAnsi="Times New Roman" w:cs="Times New Roman"/>
          <w:sz w:val="24"/>
          <w:szCs w:val="24"/>
        </w:rPr>
        <w:br/>
      </w:r>
      <w:r w:rsidRPr="00274735">
        <w:rPr>
          <w:rFonts w:ascii="Times New Roman" w:hAnsi="Times New Roman" w:cs="Times New Roman"/>
          <w:b/>
          <w:bCs/>
          <w:sz w:val="24"/>
          <w:szCs w:val="24"/>
        </w:rPr>
        <w:t>PC1.3.</w:t>
      </w:r>
      <w:r w:rsidRPr="00274735">
        <w:rPr>
          <w:rFonts w:ascii="Times New Roman" w:hAnsi="Times New Roman" w:cs="Times New Roman"/>
          <w:sz w:val="24"/>
          <w:szCs w:val="24"/>
        </w:rPr>
        <w:t xml:space="preserve"> – razvijanje nepoljoprivrednih djelatnosti u ruralnom području </w:t>
      </w:r>
    </w:p>
    <w:p w14:paraId="006C2E59" w14:textId="09A9FD94" w:rsidR="008845C5" w:rsidRPr="00274735" w:rsidRDefault="008845C5" w:rsidP="008845C5">
      <w:pPr>
        <w:spacing w:after="160" w:line="259" w:lineRule="auto"/>
        <w:rPr>
          <w:rFonts w:ascii="Times New Roman" w:hAnsi="Times New Roman" w:cs="Times New Roman"/>
          <w:sz w:val="24"/>
          <w:szCs w:val="24"/>
        </w:rPr>
      </w:pPr>
      <w:r w:rsidRPr="00274735">
        <w:rPr>
          <w:rFonts w:ascii="Times New Roman" w:hAnsi="Times New Roman" w:cs="Times New Roman"/>
          <w:b/>
          <w:bCs/>
          <w:sz w:val="24"/>
          <w:szCs w:val="24"/>
          <w:u w:val="single"/>
        </w:rPr>
        <w:t>SC2</w:t>
      </w:r>
      <w:r w:rsidRPr="00274735">
        <w:rPr>
          <w:rFonts w:ascii="Times New Roman" w:hAnsi="Times New Roman" w:cs="Times New Roman"/>
          <w:b/>
          <w:bCs/>
          <w:sz w:val="24"/>
          <w:szCs w:val="24"/>
        </w:rPr>
        <w:t xml:space="preserve">: </w:t>
      </w:r>
      <w:r w:rsidRPr="00274735">
        <w:rPr>
          <w:rFonts w:ascii="Times New Roman" w:hAnsi="Times New Roman" w:cs="Times New Roman"/>
          <w:sz w:val="24"/>
          <w:szCs w:val="24"/>
        </w:rPr>
        <w:t>Poboljšanje stanja cjelokupne infrastrukture i unaprjeđenja uvjeta života i kvalitete stanovanja u naseljima</w:t>
      </w:r>
      <w:r w:rsidRPr="00274735">
        <w:rPr>
          <w:rFonts w:ascii="Times New Roman" w:hAnsi="Times New Roman" w:cs="Times New Roman"/>
          <w:sz w:val="24"/>
          <w:szCs w:val="24"/>
        </w:rPr>
        <w:br/>
      </w:r>
      <w:r w:rsidRPr="00274735">
        <w:rPr>
          <w:rFonts w:ascii="Times New Roman" w:hAnsi="Times New Roman" w:cs="Times New Roman"/>
          <w:b/>
          <w:bCs/>
          <w:sz w:val="24"/>
          <w:szCs w:val="24"/>
        </w:rPr>
        <w:t xml:space="preserve">PC2.2. </w:t>
      </w:r>
      <w:r w:rsidRPr="00274735">
        <w:rPr>
          <w:rFonts w:ascii="Times New Roman" w:hAnsi="Times New Roman" w:cs="Times New Roman"/>
          <w:sz w:val="24"/>
          <w:szCs w:val="24"/>
        </w:rPr>
        <w:t xml:space="preserve">– unaprjeđenje društvenog života, razvoj civilnog društva, obrazovne, kulturne i sportske infrastrukture i suprastrukture </w:t>
      </w:r>
    </w:p>
    <w:p w14:paraId="74DF1EE6" w14:textId="6520C9AB" w:rsidR="008B5DC4" w:rsidRPr="00274735" w:rsidRDefault="008845C5" w:rsidP="00ED39FC">
      <w:pPr>
        <w:spacing w:after="160" w:line="259" w:lineRule="auto"/>
        <w:rPr>
          <w:rFonts w:ascii="Times New Roman" w:hAnsi="Times New Roman" w:cs="Times New Roman"/>
          <w:sz w:val="24"/>
          <w:szCs w:val="24"/>
        </w:rPr>
      </w:pPr>
      <w:r w:rsidRPr="00274735">
        <w:rPr>
          <w:rFonts w:ascii="Times New Roman" w:hAnsi="Times New Roman" w:cs="Times New Roman"/>
          <w:b/>
          <w:bCs/>
          <w:sz w:val="24"/>
          <w:szCs w:val="24"/>
          <w:u w:val="single"/>
        </w:rPr>
        <w:t>SC3</w:t>
      </w:r>
      <w:r w:rsidRPr="00274735">
        <w:rPr>
          <w:rFonts w:ascii="Times New Roman" w:hAnsi="Times New Roman" w:cs="Times New Roman"/>
          <w:b/>
          <w:bCs/>
          <w:sz w:val="24"/>
          <w:szCs w:val="24"/>
        </w:rPr>
        <w:t xml:space="preserve">: </w:t>
      </w:r>
      <w:r w:rsidRPr="00274735">
        <w:rPr>
          <w:rFonts w:ascii="Times New Roman" w:hAnsi="Times New Roman" w:cs="Times New Roman"/>
          <w:sz w:val="24"/>
          <w:szCs w:val="24"/>
        </w:rPr>
        <w:t>Zaštita okoliša, prirodne i kulturne baštine, energetska učinkovitost i racionalno korištenje prirodnih resursa te upotreba obnovljivih izvora energije</w:t>
      </w:r>
      <w:r w:rsidRPr="00274735">
        <w:rPr>
          <w:rFonts w:ascii="Times New Roman" w:hAnsi="Times New Roman" w:cs="Times New Roman"/>
          <w:sz w:val="24"/>
          <w:szCs w:val="24"/>
        </w:rPr>
        <w:br/>
      </w:r>
      <w:r w:rsidRPr="00274735">
        <w:rPr>
          <w:rFonts w:ascii="Times New Roman" w:hAnsi="Times New Roman" w:cs="Times New Roman"/>
          <w:b/>
          <w:bCs/>
          <w:sz w:val="24"/>
          <w:szCs w:val="24"/>
        </w:rPr>
        <w:t xml:space="preserve">PC3.1. </w:t>
      </w:r>
      <w:r w:rsidRPr="00274735">
        <w:rPr>
          <w:rFonts w:ascii="Times New Roman" w:hAnsi="Times New Roman" w:cs="Times New Roman"/>
          <w:sz w:val="24"/>
          <w:szCs w:val="24"/>
        </w:rPr>
        <w:t>– održivo upravljanje prirodnim i kulturnim resursima, materijalnom i nematerijalnom kulturnom baštinom</w:t>
      </w:r>
    </w:p>
    <w:p w14:paraId="700747AC" w14:textId="3C2AD9B8" w:rsidR="008B5DC4" w:rsidRPr="00274735" w:rsidRDefault="008845C5" w:rsidP="0092286F">
      <w:pPr>
        <w:jc w:val="both"/>
        <w:rPr>
          <w:rFonts w:ascii="Times New Roman" w:hAnsi="Times New Roman" w:cs="Times New Roman"/>
          <w:sz w:val="24"/>
          <w:szCs w:val="24"/>
          <w:highlight w:val="yellow"/>
        </w:rPr>
      </w:pPr>
      <w:r w:rsidRPr="00274735">
        <w:rPr>
          <w:rFonts w:ascii="Times New Roman" w:hAnsi="Times New Roman" w:cs="Times New Roman"/>
          <w:sz w:val="24"/>
          <w:szCs w:val="24"/>
        </w:rPr>
        <w:tab/>
      </w:r>
      <w:r w:rsidRPr="00802179">
        <w:rPr>
          <w:rFonts w:ascii="Times New Roman" w:hAnsi="Times New Roman" w:cs="Times New Roman"/>
          <w:sz w:val="24"/>
          <w:szCs w:val="24"/>
        </w:rPr>
        <w:t xml:space="preserve">Predmet Evaluacije je provedba odabrane Lokalne razvojne strategije (dalje u tekstu: LRS) LAG-a Vuka-Dunav te provedba </w:t>
      </w:r>
      <w:proofErr w:type="spellStart"/>
      <w:r w:rsidRPr="00802179">
        <w:rPr>
          <w:rFonts w:ascii="Times New Roman" w:hAnsi="Times New Roman" w:cs="Times New Roman"/>
          <w:sz w:val="24"/>
          <w:szCs w:val="24"/>
        </w:rPr>
        <w:t>podmjera</w:t>
      </w:r>
      <w:proofErr w:type="spellEnd"/>
      <w:r w:rsidRPr="00802179">
        <w:rPr>
          <w:rFonts w:ascii="Times New Roman" w:hAnsi="Times New Roman" w:cs="Times New Roman"/>
          <w:sz w:val="24"/>
          <w:szCs w:val="24"/>
        </w:rPr>
        <w:t xml:space="preserve"> 19.2. „Provedba operacija unutar CLLD strategije“, 19.3. „Priprema i provedba aktivnosti suradnje LAG-a“ i 19.4. „Tekući troškovi i animacija“</w:t>
      </w:r>
      <w:r w:rsidR="00326DFB" w:rsidRPr="00802179">
        <w:rPr>
          <w:rFonts w:ascii="Times New Roman" w:hAnsi="Times New Roman" w:cs="Times New Roman"/>
          <w:sz w:val="24"/>
          <w:szCs w:val="24"/>
        </w:rPr>
        <w:t xml:space="preserve"> </w:t>
      </w:r>
      <w:r w:rsidRPr="00802179">
        <w:rPr>
          <w:rFonts w:ascii="Times New Roman" w:hAnsi="Times New Roman" w:cs="Times New Roman"/>
          <w:sz w:val="24"/>
          <w:szCs w:val="24"/>
        </w:rPr>
        <w:t xml:space="preserve">u periodu </w:t>
      </w:r>
      <w:r w:rsidRPr="00E403E1">
        <w:rPr>
          <w:rFonts w:ascii="Times New Roman" w:hAnsi="Times New Roman" w:cs="Times New Roman"/>
          <w:sz w:val="24"/>
          <w:szCs w:val="24"/>
        </w:rPr>
        <w:t>od 2018. do 20</w:t>
      </w:r>
      <w:r w:rsidR="00A456AF" w:rsidRPr="00E403E1">
        <w:rPr>
          <w:rFonts w:ascii="Times New Roman" w:hAnsi="Times New Roman" w:cs="Times New Roman"/>
          <w:sz w:val="24"/>
          <w:szCs w:val="24"/>
        </w:rPr>
        <w:t>23</w:t>
      </w:r>
      <w:r w:rsidRPr="00E403E1">
        <w:rPr>
          <w:rFonts w:ascii="Times New Roman" w:hAnsi="Times New Roman" w:cs="Times New Roman"/>
          <w:sz w:val="24"/>
          <w:szCs w:val="24"/>
        </w:rPr>
        <w:t xml:space="preserve">. godine. </w:t>
      </w:r>
      <w:r w:rsidRPr="00802179">
        <w:rPr>
          <w:rFonts w:ascii="Times New Roman" w:hAnsi="Times New Roman" w:cs="Times New Roman"/>
          <w:sz w:val="24"/>
          <w:szCs w:val="24"/>
        </w:rPr>
        <w:t>Izvor financiranja: Europski poljoprivredni fond za ruralni razvoj (EPFRR/ EAFRD) – Mjera 19 „LEADER/CLLD“.</w:t>
      </w:r>
    </w:p>
    <w:p w14:paraId="0DCBCE95" w14:textId="77777777" w:rsidR="00251545" w:rsidRDefault="00B66DF3" w:rsidP="008845C5">
      <w:pPr>
        <w:jc w:val="both"/>
        <w:rPr>
          <w:rFonts w:ascii="Times New Roman" w:hAnsi="Times New Roman" w:cs="Times New Roman"/>
          <w:sz w:val="24"/>
          <w:szCs w:val="24"/>
        </w:rPr>
      </w:pPr>
      <w:r w:rsidRPr="00274735">
        <w:rPr>
          <w:rFonts w:ascii="Times New Roman" w:hAnsi="Times New Roman" w:cs="Times New Roman"/>
          <w:sz w:val="24"/>
          <w:szCs w:val="24"/>
        </w:rPr>
        <w:tab/>
      </w:r>
      <w:r w:rsidR="00F26B8F" w:rsidRPr="003477E8">
        <w:rPr>
          <w:rFonts w:ascii="Times New Roman" w:hAnsi="Times New Roman" w:cs="Times New Roman"/>
          <w:sz w:val="24"/>
          <w:szCs w:val="24"/>
          <w:shd w:val="clear" w:color="auto" w:fill="FFFFFF"/>
        </w:rPr>
        <w:t>Nakon dodijele nagradnih sredstava i sredstava iz prijelaznog razdoblja 2021.-2022. godine</w:t>
      </w:r>
      <w:r w:rsidR="00F26B8F" w:rsidRPr="00F26B8F">
        <w:rPr>
          <w:rFonts w:ascii="Times New Roman" w:hAnsi="Times New Roman" w:cs="Times New Roman"/>
          <w:sz w:val="24"/>
          <w:szCs w:val="24"/>
        </w:rPr>
        <w:t xml:space="preserve"> </w:t>
      </w:r>
      <w:r w:rsidR="00F26B8F">
        <w:rPr>
          <w:rFonts w:ascii="Times New Roman" w:hAnsi="Times New Roman" w:cs="Times New Roman"/>
          <w:sz w:val="24"/>
          <w:szCs w:val="24"/>
        </w:rPr>
        <w:t>u</w:t>
      </w:r>
      <w:r w:rsidR="008845C5" w:rsidRPr="00F26B8F">
        <w:rPr>
          <w:rFonts w:ascii="Times New Roman" w:hAnsi="Times New Roman" w:cs="Times New Roman"/>
          <w:sz w:val="24"/>
          <w:szCs w:val="24"/>
        </w:rPr>
        <w:t xml:space="preserve">kupan iznos odnosno iznos za podmjere 19.2., 19.3. i 19.4. odnosno tipove operacija iz LRS sukladne ovim podmjerama koje se provode unutar 3 (tri) strateška cilja LRS LAG-a „Vuka-Dunav“  prema Planu provedbe LRS iznosi </w:t>
      </w:r>
      <w:r w:rsidR="009A7828" w:rsidRPr="00F26B8F">
        <w:rPr>
          <w:rFonts w:ascii="Times New Roman" w:hAnsi="Times New Roman" w:cs="Times New Roman"/>
          <w:sz w:val="24"/>
          <w:szCs w:val="24"/>
        </w:rPr>
        <w:t>14.359.781,70</w:t>
      </w:r>
      <w:r w:rsidR="008845C5" w:rsidRPr="00F26B8F">
        <w:rPr>
          <w:rFonts w:ascii="Times New Roman" w:hAnsi="Times New Roman" w:cs="Times New Roman"/>
          <w:sz w:val="24"/>
          <w:szCs w:val="24"/>
        </w:rPr>
        <w:t xml:space="preserve"> u kunskoj vrijednosti</w:t>
      </w:r>
      <w:r w:rsidR="00F26B8F">
        <w:rPr>
          <w:rFonts w:ascii="Times New Roman" w:hAnsi="Times New Roman" w:cs="Times New Roman"/>
          <w:sz w:val="24"/>
          <w:szCs w:val="24"/>
        </w:rPr>
        <w:t>.</w:t>
      </w:r>
      <w:r w:rsidR="008845C5" w:rsidRPr="00F26B8F">
        <w:rPr>
          <w:rFonts w:ascii="Times New Roman" w:hAnsi="Times New Roman" w:cs="Times New Roman"/>
          <w:sz w:val="24"/>
          <w:szCs w:val="24"/>
        </w:rPr>
        <w:t xml:space="preserve"> </w:t>
      </w:r>
      <w:r w:rsidR="00F26B8F">
        <w:rPr>
          <w:rFonts w:ascii="Times New Roman" w:hAnsi="Times New Roman" w:cs="Times New Roman"/>
          <w:sz w:val="24"/>
          <w:szCs w:val="24"/>
        </w:rPr>
        <w:t>O</w:t>
      </w:r>
      <w:r w:rsidR="008845C5" w:rsidRPr="00F26B8F">
        <w:rPr>
          <w:rFonts w:ascii="Times New Roman" w:hAnsi="Times New Roman" w:cs="Times New Roman"/>
          <w:sz w:val="24"/>
          <w:szCs w:val="24"/>
        </w:rPr>
        <w:t xml:space="preserve">d </w:t>
      </w:r>
      <w:r w:rsidR="00F26B8F">
        <w:rPr>
          <w:rFonts w:ascii="Times New Roman" w:hAnsi="Times New Roman" w:cs="Times New Roman"/>
          <w:sz w:val="24"/>
          <w:szCs w:val="24"/>
        </w:rPr>
        <w:t>toga prema Planu provedbe LRS</w:t>
      </w:r>
      <w:r w:rsidR="008845C5" w:rsidRPr="00F26B8F">
        <w:rPr>
          <w:rFonts w:ascii="Times New Roman" w:hAnsi="Times New Roman" w:cs="Times New Roman"/>
          <w:sz w:val="24"/>
          <w:szCs w:val="24"/>
        </w:rPr>
        <w:t xml:space="preserve"> sredstva za podmjeru 19.2. iznose </w:t>
      </w:r>
      <w:r w:rsidR="009A7828" w:rsidRPr="00F26B8F">
        <w:rPr>
          <w:rFonts w:ascii="Times New Roman" w:hAnsi="Times New Roman" w:cs="Times New Roman"/>
          <w:sz w:val="24"/>
          <w:szCs w:val="24"/>
        </w:rPr>
        <w:t>11.292.890,82</w:t>
      </w:r>
      <w:r w:rsidR="008845C5" w:rsidRPr="00F26B8F">
        <w:rPr>
          <w:rFonts w:ascii="Times New Roman" w:hAnsi="Times New Roman" w:cs="Times New Roman"/>
          <w:sz w:val="24"/>
          <w:szCs w:val="24"/>
        </w:rPr>
        <w:t xml:space="preserve"> HRK</w:t>
      </w:r>
      <w:r w:rsidR="00F26B8F">
        <w:rPr>
          <w:rFonts w:ascii="Times New Roman" w:hAnsi="Times New Roman" w:cs="Times New Roman"/>
          <w:sz w:val="24"/>
          <w:szCs w:val="24"/>
        </w:rPr>
        <w:t>, z</w:t>
      </w:r>
      <w:r w:rsidR="008845C5" w:rsidRPr="00F26B8F">
        <w:rPr>
          <w:rFonts w:ascii="Times New Roman" w:hAnsi="Times New Roman" w:cs="Times New Roman"/>
          <w:sz w:val="24"/>
          <w:szCs w:val="24"/>
        </w:rPr>
        <w:t xml:space="preserve">a podmjeru 19.3. iznose </w:t>
      </w:r>
      <w:r w:rsidR="009A7828" w:rsidRPr="00F26B8F">
        <w:rPr>
          <w:rFonts w:ascii="Times New Roman" w:hAnsi="Times New Roman" w:cs="Times New Roman"/>
          <w:sz w:val="24"/>
          <w:szCs w:val="24"/>
        </w:rPr>
        <w:t>490.702,54</w:t>
      </w:r>
      <w:r w:rsidR="008845C5" w:rsidRPr="00F26B8F">
        <w:rPr>
          <w:rFonts w:ascii="Times New Roman" w:hAnsi="Times New Roman" w:cs="Times New Roman"/>
          <w:sz w:val="24"/>
          <w:szCs w:val="24"/>
        </w:rPr>
        <w:t xml:space="preserve"> HRK te sredstva za podmjeru 19.4. iznose </w:t>
      </w:r>
      <w:r w:rsidR="009A7828" w:rsidRPr="00F26B8F">
        <w:rPr>
          <w:rFonts w:ascii="Times New Roman" w:hAnsi="Times New Roman" w:cs="Times New Roman"/>
          <w:sz w:val="24"/>
          <w:szCs w:val="24"/>
        </w:rPr>
        <w:t>2.576.188,34</w:t>
      </w:r>
      <w:r w:rsidR="008845C5" w:rsidRPr="00F26B8F">
        <w:rPr>
          <w:rFonts w:ascii="Times New Roman" w:hAnsi="Times New Roman" w:cs="Times New Roman"/>
          <w:sz w:val="24"/>
          <w:szCs w:val="24"/>
        </w:rPr>
        <w:t xml:space="preserve"> HRK.</w:t>
      </w:r>
      <w:r w:rsidRPr="00F26B8F">
        <w:rPr>
          <w:rFonts w:ascii="Times New Roman" w:hAnsi="Times New Roman" w:cs="Times New Roman"/>
          <w:sz w:val="24"/>
          <w:szCs w:val="24"/>
        </w:rPr>
        <w:t xml:space="preserve"> </w:t>
      </w:r>
    </w:p>
    <w:p w14:paraId="31EDF71E" w14:textId="0221A22C" w:rsidR="00251545" w:rsidRDefault="00251545" w:rsidP="00251545">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Sedmom izmjenom LRS u ožujku 2022. godine,  izvršena je realokacija dodijeljenih sredstava gdje je sa  tipa operacije 19.3.2. prebačen iznos od 230.000,00 HRK na tip operacije 19.2.</w:t>
      </w:r>
      <w:r w:rsidRPr="0025154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Nakon realokacije sredstava potpisan je aneks Ugovora o dodjeli sredstava s Agencijom za plaćanja u poljoprivredi, ribarstvu i ruralnom razvoju te iznos alokacija za mjeru 19.2. sada iznosi 11.522.890,82</w:t>
      </w:r>
      <w:r w:rsidRPr="003123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HRK, </w:t>
      </w:r>
      <w:r w:rsidR="009F7DA3">
        <w:rPr>
          <w:rFonts w:ascii="Times New Roman" w:hAnsi="Times New Roman" w:cs="Times New Roman"/>
          <w:sz w:val="24"/>
          <w:szCs w:val="24"/>
          <w:shd w:val="clear" w:color="auto" w:fill="FFFFFF"/>
        </w:rPr>
        <w:t>dok</w:t>
      </w:r>
      <w:r>
        <w:rPr>
          <w:rFonts w:ascii="Times New Roman" w:hAnsi="Times New Roman" w:cs="Times New Roman"/>
          <w:sz w:val="24"/>
          <w:szCs w:val="24"/>
          <w:shd w:val="clear" w:color="auto" w:fill="FFFFFF"/>
        </w:rPr>
        <w:t xml:space="preserve"> za mjeru 19.3. iznosi 260.702,54 HRK. Kompletna realocirana sredstva puštena su kroz natječaj za tip operacije 2.2.1. sukladan nacionalnom tipu operacije 7.4.1. </w:t>
      </w:r>
    </w:p>
    <w:p w14:paraId="1CEE98E7" w14:textId="461C4228" w:rsidR="00B95738" w:rsidRDefault="00B66DF3" w:rsidP="008845C5">
      <w:pPr>
        <w:jc w:val="both"/>
        <w:rPr>
          <w:rFonts w:ascii="Times New Roman" w:hAnsi="Times New Roman" w:cs="Times New Roman"/>
          <w:sz w:val="24"/>
          <w:szCs w:val="24"/>
        </w:rPr>
      </w:pPr>
      <w:r w:rsidRPr="00274735">
        <w:rPr>
          <w:rFonts w:ascii="Times New Roman" w:hAnsi="Times New Roman" w:cs="Times New Roman"/>
          <w:sz w:val="24"/>
          <w:szCs w:val="24"/>
        </w:rPr>
        <w:br/>
      </w:r>
    </w:p>
    <w:p w14:paraId="659C84C8" w14:textId="77777777" w:rsidR="00B95738" w:rsidRDefault="00B95738" w:rsidP="008845C5">
      <w:pPr>
        <w:jc w:val="both"/>
        <w:rPr>
          <w:rFonts w:ascii="Times New Roman" w:hAnsi="Times New Roman" w:cs="Times New Roman"/>
          <w:sz w:val="24"/>
          <w:szCs w:val="24"/>
        </w:rPr>
      </w:pPr>
    </w:p>
    <w:p w14:paraId="5D8B2DAF" w14:textId="4522DD9C" w:rsidR="008845C5" w:rsidRPr="00274735" w:rsidRDefault="00B66DF3" w:rsidP="008845C5">
      <w:pPr>
        <w:jc w:val="both"/>
        <w:rPr>
          <w:rFonts w:ascii="Times New Roman" w:hAnsi="Times New Roman" w:cs="Times New Roman"/>
          <w:sz w:val="24"/>
          <w:szCs w:val="24"/>
        </w:rPr>
      </w:pPr>
      <w:r w:rsidRPr="00274735">
        <w:rPr>
          <w:rFonts w:ascii="Times New Roman" w:hAnsi="Times New Roman" w:cs="Times New Roman"/>
          <w:sz w:val="24"/>
          <w:szCs w:val="24"/>
        </w:rPr>
        <w:t xml:space="preserve">Vrednovanje provedbe ukupne LRS vrši se putem krovnih indikatora rezultata 2018. godine te do kraja programskog i </w:t>
      </w:r>
      <w:r w:rsidR="00802179">
        <w:rPr>
          <w:noProof/>
        </w:rPr>
        <w:drawing>
          <wp:anchor distT="0" distB="0" distL="114300" distR="114300" simplePos="0" relativeHeight="251657215" behindDoc="1" locked="0" layoutInCell="1" allowOverlap="1" wp14:anchorId="52D5383F" wp14:editId="154175C7">
            <wp:simplePos x="0" y="0"/>
            <wp:positionH relativeFrom="margin">
              <wp:posOffset>14605</wp:posOffset>
            </wp:positionH>
            <wp:positionV relativeFrom="paragraph">
              <wp:posOffset>4123690</wp:posOffset>
            </wp:positionV>
            <wp:extent cx="5759450" cy="3399155"/>
            <wp:effectExtent l="0" t="0" r="0" b="0"/>
            <wp:wrapTight wrapText="bothSides">
              <wp:wrapPolygon edited="0">
                <wp:start x="0" y="0"/>
                <wp:lineTo x="0" y="21426"/>
                <wp:lineTo x="21505" y="21426"/>
                <wp:lineTo x="21505" y="0"/>
                <wp:lineTo x="0" y="0"/>
              </wp:wrapPolygon>
            </wp:wrapTight>
            <wp:docPr id="135638304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399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02179">
        <w:rPr>
          <w:noProof/>
        </w:rPr>
        <w:drawing>
          <wp:anchor distT="0" distB="0" distL="114300" distR="114300" simplePos="0" relativeHeight="251658240" behindDoc="1" locked="0" layoutInCell="1" allowOverlap="1" wp14:anchorId="69D71C8D" wp14:editId="0A73064A">
            <wp:simplePos x="0" y="0"/>
            <wp:positionH relativeFrom="margin">
              <wp:align>center</wp:align>
            </wp:positionH>
            <wp:positionV relativeFrom="paragraph">
              <wp:posOffset>786073</wp:posOffset>
            </wp:positionV>
            <wp:extent cx="5760720" cy="3337560"/>
            <wp:effectExtent l="0" t="0" r="0" b="0"/>
            <wp:wrapTight wrapText="bothSides">
              <wp:wrapPolygon edited="0">
                <wp:start x="0" y="0"/>
                <wp:lineTo x="0" y="21452"/>
                <wp:lineTo x="21500" y="21452"/>
                <wp:lineTo x="21500" y="0"/>
                <wp:lineTo x="0" y="0"/>
              </wp:wrapPolygon>
            </wp:wrapTight>
            <wp:docPr id="102015125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337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735">
        <w:rPr>
          <w:rFonts w:ascii="Times New Roman" w:hAnsi="Times New Roman" w:cs="Times New Roman"/>
          <w:sz w:val="24"/>
          <w:szCs w:val="24"/>
        </w:rPr>
        <w:t>realizacijskog razdoblja 2023. godine.</w:t>
      </w:r>
    </w:p>
    <w:p w14:paraId="58DBA9B1" w14:textId="30245369" w:rsidR="00802179" w:rsidRDefault="00802179" w:rsidP="00802179">
      <w:pPr>
        <w:pStyle w:val="StandardWeb"/>
      </w:pPr>
    </w:p>
    <w:p w14:paraId="7C6F3E70" w14:textId="7E8A3C82" w:rsidR="00802179" w:rsidRDefault="00802179" w:rsidP="00802179">
      <w:pPr>
        <w:pStyle w:val="StandardWeb"/>
      </w:pPr>
    </w:p>
    <w:p w14:paraId="515DEC72" w14:textId="057475BE" w:rsidR="00B66DF3" w:rsidRPr="008845C5" w:rsidRDefault="00B66DF3" w:rsidP="008845C5">
      <w:pPr>
        <w:jc w:val="both"/>
      </w:pPr>
    </w:p>
    <w:p w14:paraId="2FC58C59" w14:textId="79C506AB" w:rsidR="00740071" w:rsidRDefault="00740071" w:rsidP="008845C5">
      <w:pPr>
        <w:jc w:val="both"/>
      </w:pPr>
    </w:p>
    <w:p w14:paraId="73130E5F" w14:textId="77777777" w:rsidR="00F8598A" w:rsidRDefault="00B66DF3" w:rsidP="0054586E">
      <w:pPr>
        <w:jc w:val="both"/>
      </w:pPr>
      <w:r>
        <w:lastRenderedPageBreak/>
        <w:tab/>
      </w:r>
    </w:p>
    <w:p w14:paraId="081B3022" w14:textId="1D44CA56" w:rsidR="00292F30" w:rsidRPr="00F8598A" w:rsidRDefault="002773D2" w:rsidP="00F8598A">
      <w:pPr>
        <w:ind w:firstLine="708"/>
        <w:jc w:val="both"/>
        <w:rPr>
          <w:rFonts w:ascii="Times New Roman" w:hAnsi="Times New Roman" w:cs="Times New Roman"/>
          <w:sz w:val="24"/>
          <w:szCs w:val="24"/>
        </w:rPr>
      </w:pPr>
      <w:r w:rsidRPr="00F8598A">
        <w:rPr>
          <w:rFonts w:ascii="Times New Roman" w:hAnsi="Times New Roman" w:cs="Times New Roman"/>
          <w:sz w:val="24"/>
          <w:szCs w:val="24"/>
        </w:rPr>
        <w:t xml:space="preserve">U gore navedenoj tablici nalaze se potrebna sredstva za provedbu pojedinog cilja i podmjere (aktivnosti) u % EUR od ukupnih sredstava koji se očekuju kroz provedbu podmjere LRS sukladne 19.4. „Tekući troškovi i animacije“ te potpora provedbi operacije unutar CLLD strategije (19.2) kao i projekata suradnje (19.3) izračunati na temelju intenziteta potpore za ove aktivnosti navedenih u Ugovoru s APPRRR-om. </w:t>
      </w:r>
    </w:p>
    <w:p w14:paraId="6D17E4DB" w14:textId="77777777" w:rsidR="0054586E" w:rsidRPr="0054586E" w:rsidRDefault="0054586E" w:rsidP="0054586E">
      <w:pPr>
        <w:jc w:val="both"/>
        <w:rPr>
          <w:rFonts w:ascii="Times New Roman" w:hAnsi="Times New Roman" w:cs="Times New Roman"/>
          <w:sz w:val="24"/>
          <w:szCs w:val="24"/>
        </w:rPr>
      </w:pPr>
    </w:p>
    <w:p w14:paraId="6422CA2F" w14:textId="3D1B3724" w:rsidR="00FC2C28" w:rsidRPr="0084296F" w:rsidRDefault="00FC2C28" w:rsidP="00FC2C28">
      <w:pPr>
        <w:jc w:val="center"/>
        <w:rPr>
          <w:rFonts w:ascii="Times New Roman" w:hAnsi="Times New Roman" w:cs="Times New Roman"/>
          <w:b/>
          <w:bCs/>
          <w:sz w:val="24"/>
          <w:szCs w:val="24"/>
        </w:rPr>
      </w:pPr>
      <w:r w:rsidRPr="0084296F">
        <w:rPr>
          <w:rFonts w:ascii="Times New Roman" w:hAnsi="Times New Roman" w:cs="Times New Roman"/>
          <w:b/>
          <w:bCs/>
          <w:sz w:val="24"/>
          <w:szCs w:val="24"/>
        </w:rPr>
        <w:t>EVALUACIJA 20</w:t>
      </w:r>
      <w:r w:rsidR="00740071" w:rsidRPr="0084296F">
        <w:rPr>
          <w:rFonts w:ascii="Times New Roman" w:hAnsi="Times New Roman" w:cs="Times New Roman"/>
          <w:b/>
          <w:bCs/>
          <w:sz w:val="24"/>
          <w:szCs w:val="24"/>
        </w:rPr>
        <w:t>2</w:t>
      </w:r>
      <w:r w:rsidR="00326DFB">
        <w:rPr>
          <w:rFonts w:ascii="Times New Roman" w:hAnsi="Times New Roman" w:cs="Times New Roman"/>
          <w:b/>
          <w:bCs/>
          <w:sz w:val="24"/>
          <w:szCs w:val="24"/>
        </w:rPr>
        <w:t>2</w:t>
      </w:r>
      <w:r w:rsidRPr="0084296F">
        <w:rPr>
          <w:rFonts w:ascii="Times New Roman" w:hAnsi="Times New Roman" w:cs="Times New Roman"/>
          <w:b/>
          <w:bCs/>
          <w:sz w:val="24"/>
          <w:szCs w:val="24"/>
        </w:rPr>
        <w:t>. GODINE</w:t>
      </w:r>
    </w:p>
    <w:p w14:paraId="523C1DC1" w14:textId="52FB8322" w:rsidR="00740071" w:rsidRPr="006B25B8" w:rsidRDefault="00740071" w:rsidP="006B25B8">
      <w:pPr>
        <w:pStyle w:val="Odlomakpopisa"/>
        <w:numPr>
          <w:ilvl w:val="0"/>
          <w:numId w:val="14"/>
        </w:numPr>
        <w:jc w:val="both"/>
        <w:rPr>
          <w:rFonts w:ascii="Times New Roman" w:hAnsi="Times New Roman" w:cs="Times New Roman"/>
          <w:b/>
          <w:bCs/>
          <w:sz w:val="24"/>
          <w:szCs w:val="24"/>
        </w:rPr>
      </w:pPr>
      <w:r w:rsidRPr="006B25B8">
        <w:rPr>
          <w:rFonts w:ascii="Times New Roman" w:hAnsi="Times New Roman" w:cs="Times New Roman"/>
          <w:b/>
          <w:bCs/>
          <w:sz w:val="24"/>
          <w:szCs w:val="24"/>
        </w:rPr>
        <w:t>Provedba Lokalne razvojne strategije – LAG Natječaji</w:t>
      </w:r>
    </w:p>
    <w:p w14:paraId="26748B81" w14:textId="77777777" w:rsidR="00326DFB" w:rsidRDefault="00326DFB" w:rsidP="00326DFB">
      <w:pPr>
        <w:ind w:firstLine="720"/>
        <w:jc w:val="both"/>
        <w:rPr>
          <w:rFonts w:ascii="Times New Roman" w:hAnsi="Times New Roman" w:cs="Times New Roman"/>
          <w:sz w:val="24"/>
          <w:szCs w:val="24"/>
        </w:rPr>
      </w:pPr>
      <w:r w:rsidRPr="003123A0">
        <w:rPr>
          <w:rFonts w:ascii="Times New Roman" w:hAnsi="Times New Roman" w:cs="Times New Roman"/>
          <w:sz w:val="24"/>
          <w:szCs w:val="24"/>
          <w:shd w:val="clear" w:color="auto" w:fill="FFFFFF"/>
        </w:rPr>
        <w:t xml:space="preserve">Iz sredstava za prijelazno razdoblje u 2021. godini raspisan je </w:t>
      </w:r>
      <w:r w:rsidRPr="00326DFB">
        <w:rPr>
          <w:rFonts w:ascii="Times New Roman" w:hAnsi="Times New Roman" w:cs="Times New Roman"/>
          <w:b/>
          <w:bCs/>
          <w:sz w:val="24"/>
          <w:szCs w:val="24"/>
          <w:shd w:val="clear" w:color="auto" w:fill="FFFFFF"/>
        </w:rPr>
        <w:t>6. LAG Natječaj</w:t>
      </w:r>
      <w:r w:rsidRPr="003123A0">
        <w:rPr>
          <w:rFonts w:ascii="Times New Roman" w:hAnsi="Times New Roman" w:cs="Times New Roman"/>
          <w:sz w:val="24"/>
          <w:szCs w:val="24"/>
          <w:shd w:val="clear" w:color="auto" w:fill="FFFFFF"/>
        </w:rPr>
        <w:t xml:space="preserve"> za </w:t>
      </w:r>
      <w:r w:rsidRPr="00326DFB">
        <w:rPr>
          <w:rFonts w:ascii="Times New Roman" w:hAnsi="Times New Roman" w:cs="Times New Roman"/>
          <w:b/>
          <w:bCs/>
          <w:sz w:val="24"/>
          <w:szCs w:val="24"/>
          <w:shd w:val="clear" w:color="auto" w:fill="FFFFFF"/>
        </w:rPr>
        <w:t xml:space="preserve">tip operacije 1.3.3. sukladan tipu operacije 6.3.1. </w:t>
      </w:r>
      <w:bookmarkStart w:id="1" w:name="_Hlk59976040"/>
      <w:r w:rsidRPr="00326DFB">
        <w:rPr>
          <w:rFonts w:ascii="Times New Roman" w:hAnsi="Times New Roman" w:cs="Times New Roman"/>
          <w:b/>
          <w:bCs/>
          <w:sz w:val="24"/>
          <w:szCs w:val="24"/>
        </w:rPr>
        <w:t>„Potpora razvoju malih poljoprivrednih gospodarstava“</w:t>
      </w:r>
      <w:bookmarkEnd w:id="1"/>
      <w:r w:rsidRPr="003123A0">
        <w:rPr>
          <w:rFonts w:ascii="Times New Roman" w:hAnsi="Times New Roman" w:cs="Times New Roman"/>
          <w:sz w:val="24"/>
          <w:szCs w:val="24"/>
        </w:rPr>
        <w:t>. Natječaj je objavljen 19. srpnja 2021. godine. Alokacija za 6. LAG natječaj dostatna je za 22 projektne prijave po 15.000,00 EUR-a</w:t>
      </w:r>
      <w:r>
        <w:rPr>
          <w:rFonts w:ascii="Times New Roman" w:hAnsi="Times New Roman" w:cs="Times New Roman"/>
          <w:sz w:val="24"/>
          <w:szCs w:val="24"/>
        </w:rPr>
        <w:t>,</w:t>
      </w:r>
      <w:r w:rsidRPr="003123A0">
        <w:rPr>
          <w:rFonts w:ascii="Times New Roman" w:hAnsi="Times New Roman" w:cs="Times New Roman"/>
          <w:sz w:val="24"/>
          <w:szCs w:val="24"/>
        </w:rPr>
        <w:t xml:space="preserve"> u kunskoj protuvrijednosti po prijavi</w:t>
      </w:r>
      <w:r>
        <w:rPr>
          <w:rFonts w:ascii="Times New Roman" w:hAnsi="Times New Roman" w:cs="Times New Roman"/>
          <w:sz w:val="24"/>
          <w:szCs w:val="24"/>
        </w:rPr>
        <w:t xml:space="preserve"> </w:t>
      </w:r>
      <w:r w:rsidRPr="003123A0">
        <w:rPr>
          <w:rFonts w:ascii="Times New Roman" w:hAnsi="Times New Roman" w:cs="Times New Roman"/>
          <w:sz w:val="24"/>
          <w:szCs w:val="24"/>
        </w:rPr>
        <w:t xml:space="preserve"> 113.278,50 kn, odnosno ukupna alokacija iznosi 2.492.127,00 kuna.</w:t>
      </w:r>
      <w:r>
        <w:rPr>
          <w:rFonts w:ascii="Times New Roman" w:hAnsi="Times New Roman" w:cs="Times New Roman"/>
          <w:sz w:val="24"/>
          <w:szCs w:val="24"/>
        </w:rPr>
        <w:t xml:space="preserve"> </w:t>
      </w:r>
      <w:r w:rsidRPr="003123A0">
        <w:rPr>
          <w:rFonts w:ascii="Times New Roman" w:hAnsi="Times New Roman" w:cs="Times New Roman"/>
          <w:sz w:val="24"/>
          <w:szCs w:val="24"/>
        </w:rPr>
        <w:t xml:space="preserve">Na natječaj je pristiglo 36 projektnih prijava, te </w:t>
      </w:r>
      <w:r>
        <w:rPr>
          <w:rFonts w:ascii="Times New Roman" w:hAnsi="Times New Roman" w:cs="Times New Roman"/>
          <w:sz w:val="24"/>
          <w:szCs w:val="24"/>
        </w:rPr>
        <w:t>je</w:t>
      </w:r>
      <w:r w:rsidRPr="003123A0">
        <w:rPr>
          <w:rFonts w:ascii="Times New Roman" w:hAnsi="Times New Roman" w:cs="Times New Roman"/>
          <w:sz w:val="24"/>
          <w:szCs w:val="24"/>
        </w:rPr>
        <w:t xml:space="preserve"> do kraja 2021. godine </w:t>
      </w:r>
      <w:r>
        <w:rPr>
          <w:rFonts w:ascii="Times New Roman" w:hAnsi="Times New Roman" w:cs="Times New Roman"/>
          <w:sz w:val="24"/>
          <w:szCs w:val="24"/>
        </w:rPr>
        <w:t>odrađena</w:t>
      </w:r>
      <w:r w:rsidRPr="003123A0">
        <w:rPr>
          <w:rFonts w:ascii="Times New Roman" w:hAnsi="Times New Roman" w:cs="Times New Roman"/>
          <w:sz w:val="24"/>
          <w:szCs w:val="24"/>
        </w:rPr>
        <w:t xml:space="preserve"> kompletn</w:t>
      </w:r>
      <w:r>
        <w:rPr>
          <w:rFonts w:ascii="Times New Roman" w:hAnsi="Times New Roman" w:cs="Times New Roman"/>
          <w:sz w:val="24"/>
          <w:szCs w:val="24"/>
        </w:rPr>
        <w:t>a</w:t>
      </w:r>
      <w:r w:rsidRPr="003123A0">
        <w:rPr>
          <w:rFonts w:ascii="Times New Roman" w:hAnsi="Times New Roman" w:cs="Times New Roman"/>
          <w:sz w:val="24"/>
          <w:szCs w:val="24"/>
        </w:rPr>
        <w:t xml:space="preserve"> Analiz</w:t>
      </w:r>
      <w:r>
        <w:rPr>
          <w:rFonts w:ascii="Times New Roman" w:hAnsi="Times New Roman" w:cs="Times New Roman"/>
          <w:sz w:val="24"/>
          <w:szCs w:val="24"/>
        </w:rPr>
        <w:t>a</w:t>
      </w:r>
      <w:r w:rsidRPr="003123A0">
        <w:rPr>
          <w:rFonts w:ascii="Times New Roman" w:hAnsi="Times New Roman" w:cs="Times New Roman"/>
          <w:sz w:val="24"/>
          <w:szCs w:val="24"/>
        </w:rPr>
        <w:t xml:space="preserve"> 1, dok se Analiza 2 nastavila u 2022. godini u kojoj </w:t>
      </w:r>
      <w:r>
        <w:rPr>
          <w:rFonts w:ascii="Times New Roman" w:hAnsi="Times New Roman" w:cs="Times New Roman"/>
          <w:sz w:val="24"/>
          <w:szCs w:val="24"/>
        </w:rPr>
        <w:t>su</w:t>
      </w:r>
      <w:r w:rsidRPr="003123A0">
        <w:rPr>
          <w:rFonts w:ascii="Times New Roman" w:hAnsi="Times New Roman" w:cs="Times New Roman"/>
          <w:sz w:val="24"/>
          <w:szCs w:val="24"/>
        </w:rPr>
        <w:t xml:space="preserve"> donesene konačne odluke o rezultatu natječaja.</w:t>
      </w:r>
    </w:p>
    <w:p w14:paraId="6018A934" w14:textId="77777777" w:rsidR="00326DFB" w:rsidRPr="00300D85" w:rsidRDefault="00326DFB" w:rsidP="00326DFB">
      <w:pPr>
        <w:ind w:firstLine="720"/>
        <w:jc w:val="both"/>
        <w:rPr>
          <w:rFonts w:ascii="Times New Roman" w:hAnsi="Times New Roman" w:cs="Times New Roman"/>
          <w:sz w:val="24"/>
          <w:szCs w:val="24"/>
          <w:shd w:val="clear" w:color="auto" w:fill="FFFFFF"/>
        </w:rPr>
      </w:pPr>
      <w:r w:rsidRPr="003477E8">
        <w:rPr>
          <w:rFonts w:ascii="Times New Roman" w:hAnsi="Times New Roman" w:cs="Times New Roman"/>
          <w:sz w:val="24"/>
          <w:szCs w:val="24"/>
          <w:shd w:val="clear" w:color="auto" w:fill="FFFFFF"/>
        </w:rPr>
        <w:t>Na 52. Sjednici Upravnog odbora LAG-a Vuka-Dunav, održanoj 16. ožujka 2022. godine, Upravni odbor donio je 22 Odluke o odabiru projekta, 3 odluke o odbijanju projekta i 9 Obavijesti o odbacivanju prijave zbog nedovoljno raspoloživih sredstava. U tijeku analize projektnih prijava, dva nositelja su odustala od prijave na Natječaj.</w:t>
      </w:r>
    </w:p>
    <w:p w14:paraId="1AB36A3F" w14:textId="53419905" w:rsidR="00221074" w:rsidRPr="00A71BC4" w:rsidRDefault="00326DFB" w:rsidP="00A71BC4">
      <w:pPr>
        <w:spacing w:after="448"/>
        <w:ind w:left="52" w:right="14"/>
        <w:jc w:val="both"/>
        <w:rPr>
          <w:rFonts w:ascii="Times New Roman" w:hAnsi="Times New Roman" w:cs="Times New Roman"/>
          <w:sz w:val="24"/>
          <w:szCs w:val="24"/>
        </w:rPr>
      </w:pPr>
      <w:r>
        <w:rPr>
          <w:rFonts w:ascii="Times New Roman" w:hAnsi="Times New Roman" w:cs="Times New Roman"/>
          <w:sz w:val="24"/>
          <w:szCs w:val="24"/>
          <w:shd w:val="clear" w:color="auto" w:fill="FFFFFF"/>
        </w:rPr>
        <w:tab/>
      </w:r>
      <w:r w:rsidRPr="004E5601">
        <w:rPr>
          <w:rFonts w:ascii="Times New Roman" w:hAnsi="Times New Roman" w:cs="Times New Roman"/>
          <w:sz w:val="24"/>
          <w:szCs w:val="24"/>
          <w:shd w:val="clear" w:color="auto" w:fill="FFFFFF"/>
        </w:rPr>
        <w:t xml:space="preserve">Iz sredstava za prijelazno razdoblje u 2022. godini raspisan je </w:t>
      </w:r>
      <w:r w:rsidRPr="00326DFB">
        <w:rPr>
          <w:rFonts w:ascii="Times New Roman" w:hAnsi="Times New Roman" w:cs="Times New Roman"/>
          <w:b/>
          <w:bCs/>
          <w:sz w:val="24"/>
          <w:szCs w:val="24"/>
          <w:shd w:val="clear" w:color="auto" w:fill="FFFFFF"/>
        </w:rPr>
        <w:t>7. LAG Natječaj</w:t>
      </w:r>
      <w:r w:rsidRPr="004E5601">
        <w:rPr>
          <w:rFonts w:ascii="Times New Roman" w:hAnsi="Times New Roman" w:cs="Times New Roman"/>
          <w:b/>
          <w:bCs/>
          <w:sz w:val="24"/>
          <w:szCs w:val="24"/>
          <w:shd w:val="clear" w:color="auto" w:fill="FFFFFF"/>
        </w:rPr>
        <w:t xml:space="preserve">  </w:t>
      </w:r>
      <w:r w:rsidRPr="00326DFB">
        <w:rPr>
          <w:rStyle w:val="Naglaeno"/>
          <w:rFonts w:ascii="Times New Roman" w:hAnsi="Times New Roman" w:cs="Times New Roman"/>
          <w:b w:val="0"/>
          <w:bCs w:val="0"/>
          <w:sz w:val="24"/>
          <w:szCs w:val="24"/>
          <w:shd w:val="clear" w:color="auto" w:fill="FFFFFF"/>
        </w:rPr>
        <w:t xml:space="preserve">za provedbu </w:t>
      </w:r>
      <w:r w:rsidRPr="00F43C1A">
        <w:rPr>
          <w:rStyle w:val="Naglaeno"/>
          <w:rFonts w:ascii="Times New Roman" w:hAnsi="Times New Roman" w:cs="Times New Roman"/>
          <w:sz w:val="24"/>
          <w:szCs w:val="24"/>
          <w:shd w:val="clear" w:color="auto" w:fill="FFFFFF"/>
        </w:rPr>
        <w:t>tipa operacije 2.1.1., sukladan tipu operacije 7.4.1. “Ulaganje u pokretanje, poboljšanje ili proširenje lokalnih temeljnih usluga za ruralno stanovništvo, uključujući slobodno vrijeme i kulturne aktivnosti te povezanu infrastrukturu“</w:t>
      </w:r>
      <w:r w:rsidRPr="004E5601">
        <w:rPr>
          <w:rStyle w:val="Naglaeno"/>
          <w:rFonts w:ascii="Times New Roman" w:hAnsi="Times New Roman" w:cs="Times New Roman"/>
          <w:sz w:val="24"/>
          <w:szCs w:val="24"/>
          <w:shd w:val="clear" w:color="auto" w:fill="FFFFFF"/>
        </w:rPr>
        <w:t xml:space="preserve"> </w:t>
      </w:r>
      <w:r w:rsidRPr="004E5601">
        <w:rPr>
          <w:rFonts w:ascii="Times New Roman" w:eastAsia="Times New Roman" w:hAnsi="Times New Roman" w:cs="Times New Roman"/>
          <w:color w:val="000000" w:themeColor="text1"/>
          <w:sz w:val="24"/>
          <w:szCs w:val="24"/>
        </w:rPr>
        <w:t>na području 7 jedinica lokalne samouprave i 5 mjesnih odbora grada Osijeka.</w:t>
      </w:r>
      <w:r w:rsidRPr="004E5601">
        <w:rPr>
          <w:rFonts w:ascii="Times New Roman" w:hAnsi="Times New Roman" w:cs="Times New Roman"/>
          <w:color w:val="000000" w:themeColor="text1"/>
          <w:sz w:val="24"/>
          <w:szCs w:val="24"/>
        </w:rPr>
        <w:t xml:space="preserve"> </w:t>
      </w:r>
      <w:r w:rsidRPr="00F43C1A">
        <w:rPr>
          <w:rStyle w:val="Naglaeno"/>
          <w:rFonts w:ascii="Times New Roman" w:hAnsi="Times New Roman" w:cs="Times New Roman"/>
          <w:b w:val="0"/>
          <w:bCs w:val="0"/>
          <w:sz w:val="24"/>
          <w:szCs w:val="24"/>
          <w:shd w:val="clear" w:color="auto" w:fill="FFFFFF"/>
        </w:rPr>
        <w:t xml:space="preserve">Natječaj je objavljen 7. listopada 2022. godine. </w:t>
      </w:r>
      <w:r w:rsidRPr="00F43C1A">
        <w:rPr>
          <w:rStyle w:val="Naglaeno"/>
          <w:rFonts w:ascii="Times New Roman" w:hAnsi="Times New Roman" w:cs="Times New Roman"/>
          <w:b w:val="0"/>
          <w:bCs w:val="0"/>
          <w:sz w:val="24"/>
          <w:szCs w:val="24"/>
        </w:rPr>
        <w:t>Ukupan iznos raspoloživih sredstava iznosi 1.460.393,82 HRK/194.315,00 EUR.</w:t>
      </w:r>
      <w:r w:rsidRPr="00F43C1A">
        <w:rPr>
          <w:rFonts w:ascii="Times New Roman" w:hAnsi="Times New Roman" w:cs="Times New Roman"/>
          <w:sz w:val="24"/>
          <w:szCs w:val="24"/>
        </w:rPr>
        <w:t xml:space="preserve"> Najniži iznos javne potpore po projektu iznosi </w:t>
      </w:r>
      <w:r w:rsidRPr="00F43C1A">
        <w:rPr>
          <w:rStyle w:val="Naglaeno"/>
          <w:rFonts w:ascii="Times New Roman" w:hAnsi="Times New Roman" w:cs="Times New Roman"/>
          <w:b w:val="0"/>
          <w:bCs w:val="0"/>
          <w:sz w:val="24"/>
          <w:szCs w:val="24"/>
        </w:rPr>
        <w:t>15.000,00 EUR</w:t>
      </w:r>
      <w:r w:rsidRPr="00F43C1A">
        <w:rPr>
          <w:rFonts w:ascii="Times New Roman" w:hAnsi="Times New Roman" w:cs="Times New Roman"/>
          <w:sz w:val="24"/>
          <w:szCs w:val="24"/>
        </w:rPr>
        <w:t>  (112.734,00 HRK), dok najviši iznos javne potpore po projektu iznosi </w:t>
      </w:r>
      <w:r w:rsidRPr="00F43C1A">
        <w:rPr>
          <w:rStyle w:val="Naglaeno"/>
          <w:rFonts w:ascii="Times New Roman" w:hAnsi="Times New Roman" w:cs="Times New Roman"/>
          <w:b w:val="0"/>
          <w:bCs w:val="0"/>
          <w:sz w:val="24"/>
          <w:szCs w:val="24"/>
        </w:rPr>
        <w:t>50.000,00 EUR</w:t>
      </w:r>
      <w:r w:rsidRPr="00F43C1A">
        <w:rPr>
          <w:rFonts w:ascii="Times New Roman" w:hAnsi="Times New Roman" w:cs="Times New Roman"/>
          <w:sz w:val="24"/>
          <w:szCs w:val="24"/>
        </w:rPr>
        <w:t xml:space="preserve"> (375.780,00 HRK). </w:t>
      </w:r>
      <w:r w:rsidRPr="00F43C1A">
        <w:rPr>
          <w:rFonts w:ascii="Times New Roman" w:hAnsi="Times New Roman" w:cs="Times New Roman"/>
          <w:sz w:val="24"/>
          <w:szCs w:val="24"/>
          <w:shd w:val="clear" w:color="auto" w:fill="FFFFFF"/>
        </w:rPr>
        <w:t xml:space="preserve">Prijave projekata podnosile su se </w:t>
      </w:r>
      <w:r w:rsidRPr="00F43C1A">
        <w:rPr>
          <w:rStyle w:val="Naglaeno"/>
          <w:rFonts w:ascii="Times New Roman" w:hAnsi="Times New Roman" w:cs="Times New Roman"/>
          <w:b w:val="0"/>
          <w:bCs w:val="0"/>
          <w:sz w:val="24"/>
          <w:szCs w:val="24"/>
          <w:shd w:val="clear" w:color="auto" w:fill="FFFFFF"/>
        </w:rPr>
        <w:t>od 24. listopada 2022. godine, a najkasnije do 31. prosinca 2022</w:t>
      </w:r>
      <w:r w:rsidRPr="00F43C1A">
        <w:rPr>
          <w:rFonts w:ascii="Times New Roman" w:hAnsi="Times New Roman" w:cs="Times New Roman"/>
          <w:b/>
          <w:bCs/>
          <w:sz w:val="24"/>
          <w:szCs w:val="24"/>
          <w:shd w:val="clear" w:color="auto" w:fill="FFFFFF"/>
        </w:rPr>
        <w:t>.</w:t>
      </w:r>
      <w:r w:rsidRPr="00F43C1A">
        <w:rPr>
          <w:rFonts w:ascii="Times New Roman" w:hAnsi="Times New Roman" w:cs="Times New Roman"/>
          <w:sz w:val="24"/>
          <w:szCs w:val="24"/>
          <w:shd w:val="clear" w:color="auto" w:fill="FFFFFF"/>
        </w:rPr>
        <w:t xml:space="preserve"> godine</w:t>
      </w:r>
      <w:r w:rsidRPr="004E5601">
        <w:rPr>
          <w:rFonts w:ascii="Times New Roman" w:hAnsi="Times New Roman" w:cs="Times New Roman"/>
          <w:sz w:val="24"/>
          <w:szCs w:val="24"/>
          <w:shd w:val="clear" w:color="auto" w:fill="FFFFFF"/>
        </w:rPr>
        <w:t xml:space="preserve">. Na natječaj je pristiglo 6 projektnih prijava koje su obrađene u 2023. godini. </w:t>
      </w:r>
      <w:r w:rsidRPr="004E5601">
        <w:rPr>
          <w:rFonts w:ascii="Times New Roman" w:eastAsia="Times New Roman" w:hAnsi="Times New Roman" w:cs="Times New Roman"/>
          <w:sz w:val="24"/>
          <w:szCs w:val="24"/>
        </w:rPr>
        <w:t>Sve procedure provod</w:t>
      </w:r>
      <w:r>
        <w:rPr>
          <w:rFonts w:ascii="Times New Roman" w:eastAsia="Times New Roman" w:hAnsi="Times New Roman" w:cs="Times New Roman"/>
          <w:sz w:val="24"/>
          <w:szCs w:val="24"/>
        </w:rPr>
        <w:t>ile su</w:t>
      </w:r>
      <w:r w:rsidRPr="004E5601">
        <w:rPr>
          <w:rFonts w:ascii="Times New Roman" w:eastAsia="Times New Roman" w:hAnsi="Times New Roman" w:cs="Times New Roman"/>
          <w:sz w:val="24"/>
          <w:szCs w:val="24"/>
        </w:rPr>
        <w:t xml:space="preserve"> se sukladno Lokalnoj razvojnoj strategiji i u skladu s Programom ruralnog razvoja RH</w:t>
      </w:r>
      <w:r>
        <w:rPr>
          <w:rFonts w:ascii="Times New Roman" w:eastAsia="Times New Roman" w:hAnsi="Times New Roman" w:cs="Times New Roman"/>
          <w:sz w:val="24"/>
          <w:szCs w:val="24"/>
        </w:rPr>
        <w:t>.</w:t>
      </w:r>
    </w:p>
    <w:p w14:paraId="2198FBE2" w14:textId="77777777" w:rsidR="006B25B8" w:rsidRDefault="006B25B8">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43AD7A33" w14:textId="77777777" w:rsidR="006B25B8" w:rsidRDefault="006B25B8" w:rsidP="006B25B8">
      <w:pPr>
        <w:pStyle w:val="Odlomakpopisa"/>
        <w:jc w:val="both"/>
        <w:rPr>
          <w:rFonts w:ascii="Times New Roman" w:hAnsi="Times New Roman" w:cs="Times New Roman"/>
          <w:b/>
          <w:bCs/>
          <w:sz w:val="24"/>
          <w:szCs w:val="24"/>
        </w:rPr>
      </w:pPr>
    </w:p>
    <w:p w14:paraId="26DA4B8E" w14:textId="77777777" w:rsidR="006B25B8" w:rsidRPr="006B25B8" w:rsidRDefault="006B25B8" w:rsidP="006B25B8">
      <w:pPr>
        <w:pStyle w:val="Odlomakpopisa"/>
        <w:jc w:val="both"/>
        <w:rPr>
          <w:rFonts w:ascii="Times New Roman" w:hAnsi="Times New Roman" w:cs="Times New Roman"/>
          <w:b/>
          <w:bCs/>
          <w:sz w:val="24"/>
          <w:szCs w:val="24"/>
        </w:rPr>
      </w:pPr>
    </w:p>
    <w:p w14:paraId="017DE6DE" w14:textId="2B0D98D9" w:rsidR="00FC2C28" w:rsidRPr="00221074" w:rsidRDefault="00E014F1" w:rsidP="00E014F1">
      <w:pPr>
        <w:pStyle w:val="Odlomakpopisa"/>
        <w:numPr>
          <w:ilvl w:val="0"/>
          <w:numId w:val="6"/>
        </w:numPr>
        <w:jc w:val="both"/>
        <w:rPr>
          <w:rFonts w:ascii="Times New Roman" w:hAnsi="Times New Roman" w:cs="Times New Roman"/>
          <w:b/>
          <w:bCs/>
          <w:sz w:val="24"/>
          <w:szCs w:val="24"/>
        </w:rPr>
      </w:pPr>
      <w:r w:rsidRPr="00221074">
        <w:rPr>
          <w:rFonts w:ascii="Times New Roman" w:hAnsi="Times New Roman" w:cs="Times New Roman"/>
          <w:b/>
          <w:bCs/>
          <w:sz w:val="24"/>
          <w:szCs w:val="24"/>
        </w:rPr>
        <w:t>Radionice i seminari</w:t>
      </w:r>
    </w:p>
    <w:p w14:paraId="560E95C8" w14:textId="02600707" w:rsidR="00FC2C28" w:rsidRDefault="00FC2C28" w:rsidP="00FC2C28">
      <w:pPr>
        <w:jc w:val="both"/>
        <w:rPr>
          <w:rFonts w:ascii="Times New Roman" w:hAnsi="Times New Roman" w:cs="Times New Roman"/>
          <w:sz w:val="24"/>
          <w:szCs w:val="24"/>
        </w:rPr>
      </w:pPr>
      <w:r w:rsidRPr="00221074">
        <w:rPr>
          <w:rFonts w:ascii="Times New Roman" w:hAnsi="Times New Roman" w:cs="Times New Roman"/>
          <w:sz w:val="24"/>
          <w:szCs w:val="24"/>
        </w:rPr>
        <w:tab/>
        <w:t xml:space="preserve">Uz animiranje i informiranje lokalnog stanovništva, LAG Vuka–Dunav radi i na poboljšanju kompetencija svojih djelatnika i članova upravljačkih tijela, sudjelujući na različitim radionicama i seminarima u organizaciji Ministarstva poljoprivrede, Agencije za plaćanja u poljoprivredi, ribarstvu i ruralnom razvoju, drugih LAG-ova te krovnih mreža LAG-ova, namijenjenih širenju informacija i razmijeni iskustava. U nastavku slijedi popis </w:t>
      </w:r>
      <w:r w:rsidR="00BE5F51" w:rsidRPr="00221074">
        <w:rPr>
          <w:rFonts w:ascii="Times New Roman" w:hAnsi="Times New Roman" w:cs="Times New Roman"/>
          <w:sz w:val="24"/>
          <w:szCs w:val="24"/>
        </w:rPr>
        <w:t xml:space="preserve">radionica </w:t>
      </w:r>
      <w:r w:rsidR="00A71BC4">
        <w:rPr>
          <w:rFonts w:ascii="Times New Roman" w:hAnsi="Times New Roman" w:cs="Times New Roman"/>
          <w:sz w:val="24"/>
          <w:szCs w:val="24"/>
        </w:rPr>
        <w:t xml:space="preserve">i sastanaka </w:t>
      </w:r>
      <w:r w:rsidR="00BE5F51" w:rsidRPr="00221074">
        <w:rPr>
          <w:rFonts w:ascii="Times New Roman" w:hAnsi="Times New Roman" w:cs="Times New Roman"/>
          <w:sz w:val="24"/>
          <w:szCs w:val="24"/>
        </w:rPr>
        <w:t>u 202</w:t>
      </w:r>
      <w:r w:rsidR="00A71BC4">
        <w:rPr>
          <w:rFonts w:ascii="Times New Roman" w:hAnsi="Times New Roman" w:cs="Times New Roman"/>
          <w:sz w:val="24"/>
          <w:szCs w:val="24"/>
        </w:rPr>
        <w:t>2</w:t>
      </w:r>
      <w:r w:rsidR="00BE5F51" w:rsidRPr="00221074">
        <w:rPr>
          <w:rFonts w:ascii="Times New Roman" w:hAnsi="Times New Roman" w:cs="Times New Roman"/>
          <w:sz w:val="24"/>
          <w:szCs w:val="24"/>
        </w:rPr>
        <w:t>. godini</w:t>
      </w:r>
      <w:r w:rsidRPr="00221074">
        <w:rPr>
          <w:rFonts w:ascii="Times New Roman" w:hAnsi="Times New Roman" w:cs="Times New Roman"/>
          <w:sz w:val="24"/>
          <w:szCs w:val="24"/>
        </w:rPr>
        <w:t>.</w:t>
      </w:r>
    </w:p>
    <w:p w14:paraId="549FB974" w14:textId="2BA6EAAB" w:rsidR="00A71BC4" w:rsidRPr="006B25B8" w:rsidRDefault="00A71BC4" w:rsidP="006B25B8">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On-line sastanak između Ministarstva poljoprivrede, Agencije za plaćanja u poljoprivredi, ribarstvu i ruralnom razvoju i LAG-ova na temu provedbe tipa operacije 19.3.2. unutar Mjere 19, 14. veljače</w:t>
      </w:r>
    </w:p>
    <w:p w14:paraId="0054704D"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 xml:space="preserve">Sastanak </w:t>
      </w:r>
      <w:proofErr w:type="spellStart"/>
      <w:r w:rsidRPr="003975AE">
        <w:rPr>
          <w:rFonts w:ascii="Times New Roman" w:hAnsi="Times New Roman" w:cs="Times New Roman"/>
          <w:sz w:val="24"/>
          <w:szCs w:val="24"/>
        </w:rPr>
        <w:t>LmH</w:t>
      </w:r>
      <w:proofErr w:type="spellEnd"/>
      <w:r w:rsidRPr="003975AE">
        <w:rPr>
          <w:rFonts w:ascii="Times New Roman" w:hAnsi="Times New Roman" w:cs="Times New Roman"/>
          <w:sz w:val="24"/>
          <w:szCs w:val="24"/>
        </w:rPr>
        <w:t xml:space="preserve">/HMRR – provedba i programiranje LEADER-CLLD-a – PRR 2014.-2020. (2022.) / SP ZPP 2023.-2027. </w:t>
      </w:r>
      <w:proofErr w:type="spellStart"/>
      <w:r w:rsidRPr="003975AE">
        <w:rPr>
          <w:rFonts w:ascii="Times New Roman" w:hAnsi="Times New Roman" w:cs="Times New Roman"/>
          <w:sz w:val="24"/>
          <w:szCs w:val="24"/>
        </w:rPr>
        <w:t>uklj</w:t>
      </w:r>
      <w:proofErr w:type="spellEnd"/>
      <w:r w:rsidRPr="003975AE">
        <w:rPr>
          <w:rFonts w:ascii="Times New Roman" w:hAnsi="Times New Roman" w:cs="Times New Roman"/>
          <w:sz w:val="24"/>
          <w:szCs w:val="24"/>
        </w:rPr>
        <w:t xml:space="preserve">. Deklaracija iz </w:t>
      </w:r>
      <w:proofErr w:type="spellStart"/>
      <w:r w:rsidRPr="003975AE">
        <w:rPr>
          <w:rFonts w:ascii="Times New Roman" w:hAnsi="Times New Roman" w:cs="Times New Roman"/>
          <w:sz w:val="24"/>
          <w:szCs w:val="24"/>
        </w:rPr>
        <w:t>Halmstada</w:t>
      </w:r>
      <w:proofErr w:type="spellEnd"/>
      <w:r w:rsidRPr="003975AE">
        <w:rPr>
          <w:rFonts w:ascii="Times New Roman" w:hAnsi="Times New Roman" w:cs="Times New Roman"/>
          <w:sz w:val="24"/>
          <w:szCs w:val="24"/>
        </w:rPr>
        <w:t xml:space="preserve"> (osnivanje kontinentalnih FLAG-ova), Zagreb, 15.veljače</w:t>
      </w:r>
    </w:p>
    <w:p w14:paraId="4264F757"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za LAG-ove “Stanje provedbe Mjere 19, provedba LEADER intervencije u razdoblju 2023. – 2027. i izrada LRS LAG-ova 2023. – 2027.”, Medulin, 20. – 22. ožujka</w:t>
      </w:r>
    </w:p>
    <w:p w14:paraId="3671A0E1"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“Kako uskladiti poslovanje s Općom uredbom o zaštiti podataka  (GDPR)”, PIA, 31. ožujka</w:t>
      </w:r>
    </w:p>
    <w:p w14:paraId="4035A4C4"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Konferencija INSPIRA LEADER – Salon zelenih i digitalnih ideja, Opatija, 21. – 23. travnja</w:t>
      </w:r>
    </w:p>
    <w:p w14:paraId="64FEC28D"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PRESS KLUB EUROPA: Zajedničkom poljoprivrednom politikom do održivosti zajednice, FAZOS, 26. travnja</w:t>
      </w:r>
    </w:p>
    <w:p w14:paraId="1C7A82C7"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Informativna radionica “Bespovratne potpore za novoosnovana poduzeća” i “Komercijalizacija inovacija”, PIA, 28.travnja</w:t>
      </w:r>
    </w:p>
    <w:p w14:paraId="22F7C0D2"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 xml:space="preserve">Tematska radionica “Lanci vrijednosti u </w:t>
      </w:r>
      <w:proofErr w:type="spellStart"/>
      <w:r w:rsidRPr="003975AE">
        <w:rPr>
          <w:rFonts w:ascii="Times New Roman" w:hAnsi="Times New Roman" w:cs="Times New Roman"/>
          <w:sz w:val="24"/>
          <w:szCs w:val="24"/>
        </w:rPr>
        <w:t>bioekonomiji</w:t>
      </w:r>
      <w:proofErr w:type="spellEnd"/>
      <w:r w:rsidRPr="003975AE">
        <w:rPr>
          <w:rFonts w:ascii="Times New Roman" w:hAnsi="Times New Roman" w:cs="Times New Roman"/>
          <w:sz w:val="24"/>
          <w:szCs w:val="24"/>
        </w:rPr>
        <w:t>”, on-line, 23. svibnja</w:t>
      </w:r>
    </w:p>
    <w:p w14:paraId="15ACF86E"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Inovativnim poučavanjem do razvoja perifernih ruralnih područja, FAZOS, 01. lipnja</w:t>
      </w:r>
    </w:p>
    <w:p w14:paraId="27C35A05"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Konzultacija s dionicima u vezi sa Strateškim planom ZPP-a; tema: Digitalizacija, lokalni razvoj (LEADER, pametna sela), Zagreb, 03. lipnja</w:t>
      </w:r>
    </w:p>
    <w:p w14:paraId="0C61454A" w14:textId="77777777" w:rsidR="00A71BC4"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 Uloga Lokalnih akcijskih grupa u jačanju društvenog poduzetništva kao dodane vrijednosti LEADER-CLLD-a (lokalno upravljanje, društveni kapital i društvene inovacije), Žumberak, 08. – 10. lipnja</w:t>
      </w:r>
    </w:p>
    <w:p w14:paraId="6A27AC8A" w14:textId="77777777" w:rsidR="006B25B8" w:rsidRPr="006B25B8" w:rsidRDefault="006B25B8" w:rsidP="006B25B8">
      <w:pPr>
        <w:spacing w:after="160" w:line="360" w:lineRule="auto"/>
        <w:rPr>
          <w:rFonts w:ascii="Times New Roman" w:hAnsi="Times New Roman" w:cs="Times New Roman"/>
          <w:sz w:val="24"/>
          <w:szCs w:val="24"/>
        </w:rPr>
      </w:pPr>
    </w:p>
    <w:p w14:paraId="0AABE8B3"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Konferencija: Neiskorišteni potencijal Slavonije – što nam donose digitalizacija i zelena tranzicija?, PIA, 09. lipnja</w:t>
      </w:r>
    </w:p>
    <w:p w14:paraId="000AD314"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ŽRA: sastanak lokalnih razvojnih agencija, LAG-ova i potpornih poduzetničkih institucija s područja OBŽ, ŽRA, 15. Lipnja</w:t>
      </w:r>
    </w:p>
    <w:p w14:paraId="3CB8B656" w14:textId="4AAB014B" w:rsidR="00B54F8C" w:rsidRPr="006B25B8"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II. Forum prekograničnih dionika Hrvatska-BiH-Srbija (LEADER CLLD U RH OD IPARDA DO DANAS S NAGLASKOM NA POTPORU RAZVOJU RURALNOG TURIZMA) LAG-a Bosutski niz te Europskog klastera Adria Alpe Pannonia, Otok, 5. Srpnja</w:t>
      </w:r>
    </w:p>
    <w:p w14:paraId="36CC287E"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ŽRA: sastanak lokalnih razvojnih agencija, LAG-ova i potpornih poduzetničkih institucija s područja OBŽ, Osijek, 06. srpnja</w:t>
      </w:r>
    </w:p>
    <w:p w14:paraId="513A3620"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za LAG-ove, područje LAG-a Baranja, 07. i 08. srpnja</w:t>
      </w:r>
    </w:p>
    <w:p w14:paraId="413B46FC"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Redovna godišnja Skupština LMH (domaćin LAG Baranja) – u sklopu radionice, 7. srpnja</w:t>
      </w:r>
    </w:p>
    <w:p w14:paraId="1A1F17D4"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“Stanje provedbe Mjere 19 i izrada LRS LAG-ova 2023. – 2027.”, Kneževi Vinogradi, 7. i 8. srpnja</w:t>
      </w:r>
    </w:p>
    <w:p w14:paraId="35E1D12B"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“Razvoj implementacijskog koncepta Pametnih sela”, Trogir, 20. – 22. srpnja</w:t>
      </w:r>
    </w:p>
    <w:p w14:paraId="33223E75"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“Analiza provedenih anketa – LPT/UTROŠENA SREDSTVA 19.4.”, Županja, 13. rujna</w:t>
      </w:r>
    </w:p>
    <w:p w14:paraId="18421659" w14:textId="59F810CE" w:rsidR="00A71BC4" w:rsidRPr="00B54F8C"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“Pametni, sigurni i zeleni gradovi”, HGK Osijek, 14. Rujna</w:t>
      </w:r>
    </w:p>
    <w:p w14:paraId="236D16C7"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Konferencija “EU fondovi 2021.-2027. – Nove prilike”, Osijek, 30. Rujna</w:t>
      </w:r>
    </w:p>
    <w:p w14:paraId="2B0F9621"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Predstavljanje Nacrta strateškog plana ZPP-a, Zagreb, 05. listopada</w:t>
      </w:r>
    </w:p>
    <w:p w14:paraId="0FFF2E8F"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Skup/panel rasprava: Dugoročna vizija za ruralna područja EU-a – prema jačim, povezanim, otpornijim i naprednijim ruralnim područjima, Osijek, 7. Listopada</w:t>
      </w:r>
    </w:p>
    <w:p w14:paraId="4BA9CAC3"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 xml:space="preserve">2. Slavonska </w:t>
      </w:r>
      <w:proofErr w:type="spellStart"/>
      <w:r w:rsidRPr="003975AE">
        <w:rPr>
          <w:rFonts w:ascii="Times New Roman" w:hAnsi="Times New Roman" w:cs="Times New Roman"/>
          <w:sz w:val="24"/>
          <w:szCs w:val="24"/>
        </w:rPr>
        <w:t>gljivarijada</w:t>
      </w:r>
      <w:proofErr w:type="spellEnd"/>
      <w:r w:rsidRPr="003975AE">
        <w:rPr>
          <w:rFonts w:ascii="Times New Roman" w:hAnsi="Times New Roman" w:cs="Times New Roman"/>
          <w:sz w:val="24"/>
          <w:szCs w:val="24"/>
        </w:rPr>
        <w:t xml:space="preserve">, </w:t>
      </w:r>
      <w:proofErr w:type="spellStart"/>
      <w:r w:rsidRPr="003975AE">
        <w:rPr>
          <w:rFonts w:ascii="Times New Roman" w:hAnsi="Times New Roman" w:cs="Times New Roman"/>
          <w:sz w:val="24"/>
          <w:szCs w:val="24"/>
        </w:rPr>
        <w:t>Levanjska</w:t>
      </w:r>
      <w:proofErr w:type="spellEnd"/>
      <w:r w:rsidRPr="003975AE">
        <w:rPr>
          <w:rFonts w:ascii="Times New Roman" w:hAnsi="Times New Roman" w:cs="Times New Roman"/>
          <w:sz w:val="24"/>
          <w:szCs w:val="24"/>
        </w:rPr>
        <w:t xml:space="preserve"> Varoš, 15. Listopada</w:t>
      </w:r>
    </w:p>
    <w:p w14:paraId="4BD47820" w14:textId="77777777" w:rsidR="00A71BC4" w:rsidRPr="00182E5B"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1. Regionalna radionica – Istočna Hrvatska, Stara Kapela, 20. listopada</w:t>
      </w:r>
    </w:p>
    <w:p w14:paraId="311142EF"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On-line radionica “ZELENA ARHITEKTURA ZAJEDNIČKE POLJOPRIVREDNE POLITIKE ZA RAZDOBLJE 2023.-2027.”, 20. Listopada</w:t>
      </w:r>
    </w:p>
    <w:p w14:paraId="7E41A675"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“Pripremne aktivnosti za izradu LRS 2023.-2027./Intervencije”, Stara Kapela, 24. Listopada</w:t>
      </w:r>
    </w:p>
    <w:p w14:paraId="379BDC54" w14:textId="77777777" w:rsidR="00A71BC4"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 xml:space="preserve">ŽRA-Radionica – </w:t>
      </w:r>
      <w:proofErr w:type="spellStart"/>
      <w:r w:rsidRPr="003975AE">
        <w:rPr>
          <w:rFonts w:ascii="Times New Roman" w:hAnsi="Times New Roman" w:cs="Times New Roman"/>
          <w:sz w:val="24"/>
          <w:szCs w:val="24"/>
        </w:rPr>
        <w:t>Interreg</w:t>
      </w:r>
      <w:proofErr w:type="spellEnd"/>
      <w:r w:rsidRPr="003975AE">
        <w:rPr>
          <w:rFonts w:ascii="Times New Roman" w:hAnsi="Times New Roman" w:cs="Times New Roman"/>
          <w:sz w:val="24"/>
          <w:szCs w:val="24"/>
        </w:rPr>
        <w:t xml:space="preserve"> Program transnacionalne suradnje dunavske regije 2021.-2027., 4.studenog</w:t>
      </w:r>
    </w:p>
    <w:p w14:paraId="25B6DC1B" w14:textId="77777777" w:rsidR="006B25B8" w:rsidRPr="006B25B8" w:rsidRDefault="006B25B8" w:rsidP="006B25B8">
      <w:pPr>
        <w:spacing w:after="160" w:line="360" w:lineRule="auto"/>
        <w:rPr>
          <w:rFonts w:ascii="Times New Roman" w:hAnsi="Times New Roman" w:cs="Times New Roman"/>
          <w:sz w:val="24"/>
          <w:szCs w:val="24"/>
        </w:rPr>
      </w:pPr>
    </w:p>
    <w:p w14:paraId="716045E0"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“Stanje provedbe M19, izrada LRS LAG-ova za razdoblje 2023.-2027. i provedba SP ZPP 2023.-2027.”, Trakošćan, 08. – 10. studenog</w:t>
      </w:r>
    </w:p>
    <w:p w14:paraId="15658788"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ŽRA: Sjednica Partnerskog vijeća Lokalnog partnerstva za zapošljavanje OBŽ, Osijek, 16. studenog</w:t>
      </w:r>
    </w:p>
    <w:p w14:paraId="730D2845"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Konferencija “ITER VITIS – PUT LOZA ZLATNIM STAZAMA”, Čepin 21. studenog i Erdut 22. studenog</w:t>
      </w:r>
    </w:p>
    <w:p w14:paraId="40C239F0" w14:textId="08D30763" w:rsidR="00B54F8C" w:rsidRPr="006B25B8"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“EU taksonomija, novi zeleni zahtjevi NPOO”, Osijek, 25. Studenog</w:t>
      </w:r>
    </w:p>
    <w:p w14:paraId="4E18C339"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Radionica “Izrada LRS LAG-ova za razdoblje 2023.-2027. – pokazatelji i podaci za praćenje provedbe”, Zagreb, 28. studenog</w:t>
      </w:r>
    </w:p>
    <w:p w14:paraId="27064178"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ŽRA: Sastanak lokalnih razvojnih agencija, LAG-ova i potpornih poduzetničkih institucija s područja OBŽ, Belišće, 29. studenog</w:t>
      </w:r>
    </w:p>
    <w:p w14:paraId="360A5151"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Sastanak TRG LEADER NMR MP, tema: utvrđivanje prijedloga mjerila (kriterija) za dodjelu sredstava LAG-ovima u novom programskom razdoblju, Zagreb, 8. prosinca</w:t>
      </w:r>
    </w:p>
    <w:p w14:paraId="44DE5728" w14:textId="77777777" w:rsidR="00A71BC4" w:rsidRPr="003975AE" w:rsidRDefault="00A71BC4" w:rsidP="00B54F8C">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Završna konferencija “Inovativna proizvodnja organskih gnojiva i supstrata za uzgoj presadnica”, FAZOS, 19. Prosinca</w:t>
      </w:r>
    </w:p>
    <w:p w14:paraId="08F66ED8" w14:textId="6DB4AE12" w:rsidR="00A71BC4" w:rsidRDefault="00A71BC4" w:rsidP="0083446B">
      <w:pPr>
        <w:pStyle w:val="Odlomakpopisa"/>
        <w:numPr>
          <w:ilvl w:val="0"/>
          <w:numId w:val="10"/>
        </w:numPr>
        <w:spacing w:after="160" w:line="360" w:lineRule="auto"/>
        <w:rPr>
          <w:rFonts w:ascii="Times New Roman" w:hAnsi="Times New Roman" w:cs="Times New Roman"/>
          <w:sz w:val="24"/>
          <w:szCs w:val="24"/>
        </w:rPr>
      </w:pPr>
      <w:r w:rsidRPr="003975AE">
        <w:rPr>
          <w:rFonts w:ascii="Times New Roman" w:hAnsi="Times New Roman" w:cs="Times New Roman"/>
          <w:sz w:val="24"/>
          <w:szCs w:val="24"/>
        </w:rPr>
        <w:t>ŽRA – 6. sjednica Partnerskog vijeća OBŽ – 20. prosinca</w:t>
      </w:r>
    </w:p>
    <w:p w14:paraId="1DE36F77" w14:textId="77777777" w:rsidR="0083446B" w:rsidRPr="0083446B" w:rsidRDefault="0083446B" w:rsidP="0083446B">
      <w:pPr>
        <w:pStyle w:val="Odlomakpopisa"/>
        <w:spacing w:after="160" w:line="360" w:lineRule="auto"/>
        <w:rPr>
          <w:rFonts w:ascii="Times New Roman" w:hAnsi="Times New Roman" w:cs="Times New Roman"/>
          <w:sz w:val="24"/>
          <w:szCs w:val="24"/>
        </w:rPr>
      </w:pPr>
    </w:p>
    <w:p w14:paraId="2CF87D18" w14:textId="117F7EAF" w:rsidR="00E014F1" w:rsidRPr="006B25B8" w:rsidRDefault="00E014F1" w:rsidP="006B25B8">
      <w:pPr>
        <w:pStyle w:val="Odlomakpopisa"/>
        <w:numPr>
          <w:ilvl w:val="0"/>
          <w:numId w:val="6"/>
        </w:numPr>
        <w:rPr>
          <w:rFonts w:ascii="Times New Roman" w:hAnsi="Times New Roman" w:cs="Times New Roman"/>
          <w:b/>
          <w:bCs/>
          <w:sz w:val="24"/>
          <w:szCs w:val="24"/>
        </w:rPr>
      </w:pPr>
      <w:r w:rsidRPr="006B25B8">
        <w:rPr>
          <w:rFonts w:ascii="Times New Roman" w:hAnsi="Times New Roman" w:cs="Times New Roman"/>
          <w:b/>
          <w:bCs/>
          <w:sz w:val="24"/>
          <w:szCs w:val="24"/>
        </w:rPr>
        <w:t>Posjet lokaciji ulaganja prije isplate</w:t>
      </w:r>
    </w:p>
    <w:p w14:paraId="0BFA3616" w14:textId="43FF5F67" w:rsidR="00030585" w:rsidRPr="00C4558B" w:rsidRDefault="00030585" w:rsidP="00030585">
      <w:pPr>
        <w:ind w:firstLine="720"/>
        <w:jc w:val="both"/>
        <w:rPr>
          <w:rFonts w:ascii="Times New Roman" w:hAnsi="Times New Roman" w:cs="Times New Roman"/>
          <w:sz w:val="24"/>
          <w:szCs w:val="24"/>
        </w:rPr>
      </w:pPr>
      <w:r w:rsidRPr="00C4558B">
        <w:rPr>
          <w:rFonts w:ascii="Times New Roman" w:hAnsi="Times New Roman" w:cs="Times New Roman"/>
          <w:sz w:val="24"/>
          <w:szCs w:val="24"/>
          <w:shd w:val="clear" w:color="auto" w:fill="FFFFFF"/>
        </w:rPr>
        <w:t>U 2022. godini djelatnici LAG-a Vuka-Dunav izašli su na</w:t>
      </w:r>
      <w:r w:rsidR="00D133D5" w:rsidRPr="00C4558B">
        <w:rPr>
          <w:rFonts w:ascii="Times New Roman" w:hAnsi="Times New Roman" w:cs="Times New Roman"/>
          <w:sz w:val="24"/>
          <w:szCs w:val="24"/>
          <w:shd w:val="clear" w:color="auto" w:fill="FFFFFF"/>
        </w:rPr>
        <w:t xml:space="preserve"> sveukupno</w:t>
      </w:r>
      <w:r w:rsidRPr="00C4558B">
        <w:rPr>
          <w:rFonts w:ascii="Times New Roman" w:hAnsi="Times New Roman" w:cs="Times New Roman"/>
          <w:sz w:val="24"/>
          <w:szCs w:val="24"/>
          <w:shd w:val="clear" w:color="auto" w:fill="FFFFFF"/>
        </w:rPr>
        <w:t xml:space="preserve"> 10 posjeta lokaciji ulaganja prije isplate</w:t>
      </w:r>
      <w:r w:rsidR="00296111" w:rsidRPr="00C4558B">
        <w:rPr>
          <w:rFonts w:ascii="Times New Roman" w:hAnsi="Times New Roman" w:cs="Times New Roman"/>
          <w:sz w:val="24"/>
          <w:szCs w:val="24"/>
          <w:shd w:val="clear" w:color="auto" w:fill="FFFFFF"/>
        </w:rPr>
        <w:t xml:space="preserve">. Za tip operacije 1.3.3. sukladan </w:t>
      </w:r>
      <w:r w:rsidR="00296111" w:rsidRPr="00C4558B">
        <w:rPr>
          <w:rFonts w:ascii="Times New Roman" w:hAnsi="Times New Roman" w:cs="Times New Roman"/>
          <w:sz w:val="24"/>
          <w:szCs w:val="24"/>
        </w:rPr>
        <w:t>tipu operacije 6.3.1. „Potpora razvoju malim poljoprivrednim gospodarstvima“ izvršeno je 8 posjeta lokaciji ulaganja, dok su po jedan posjet lokaciji ulaganja izvršeni za tip operacije 1.3.1. sukladan tipu operacije 6.1.1. „Potpora za pokretanje poslovanja malim poljoprivrednicima“ te za tip operacije 1.2.1. sukladan tipu operacije 7.4.1. „Ulaganja u pokretanje, poboljšanje ili proširenje lokalnih temeljnih usluga za ruralno stanovništvo, uključujući slobodno vrijeme i kulturne aktivnosti te povezanu infrastrukturu“.</w:t>
      </w:r>
    </w:p>
    <w:p w14:paraId="5710E6D0" w14:textId="3F03B2D3" w:rsidR="005C0D6A" w:rsidRPr="00C4558B" w:rsidRDefault="005C0D6A" w:rsidP="005C0D6A">
      <w:pPr>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rPr>
        <w:t>Izvršeni posjeti lokaciji ulaganja prije isplate:</w:t>
      </w:r>
    </w:p>
    <w:p w14:paraId="18F9B1A0"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1. OPG BATRNEK DRAŽEN – T.O.1.3.3./21-49</w:t>
      </w:r>
    </w:p>
    <w:p w14:paraId="3E20137A"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2. OPG IVIČIĆ JOZO – T.O.1.3.3./21-25</w:t>
      </w:r>
    </w:p>
    <w:p w14:paraId="6F980CAE"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3. OPG MALETIĆ DRAGANA – T.O.1.3.1./20-12</w:t>
      </w:r>
    </w:p>
    <w:p w14:paraId="372B557D"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4. OPG DEBELIĆ IVANA – T.O.1.3.3./21-23</w:t>
      </w:r>
    </w:p>
    <w:p w14:paraId="01834A89" w14:textId="77777777" w:rsidR="00C4558B" w:rsidRDefault="00C4558B" w:rsidP="00B54F8C">
      <w:pPr>
        <w:ind w:firstLine="720"/>
        <w:jc w:val="both"/>
        <w:rPr>
          <w:rFonts w:ascii="Times New Roman" w:hAnsi="Times New Roman" w:cs="Times New Roman"/>
          <w:sz w:val="24"/>
          <w:szCs w:val="24"/>
          <w:shd w:val="clear" w:color="auto" w:fill="FFFFFF"/>
        </w:rPr>
      </w:pPr>
    </w:p>
    <w:p w14:paraId="30B20C62" w14:textId="77777777" w:rsidR="0083446B" w:rsidRDefault="0083446B" w:rsidP="00B54F8C">
      <w:pPr>
        <w:ind w:firstLine="720"/>
        <w:jc w:val="both"/>
        <w:rPr>
          <w:rFonts w:ascii="Times New Roman" w:hAnsi="Times New Roman" w:cs="Times New Roman"/>
          <w:sz w:val="24"/>
          <w:szCs w:val="24"/>
          <w:shd w:val="clear" w:color="auto" w:fill="FFFFFF"/>
        </w:rPr>
      </w:pPr>
    </w:p>
    <w:p w14:paraId="4CB3671E" w14:textId="3937E752" w:rsidR="00030585" w:rsidRPr="00C4558B" w:rsidRDefault="00030585" w:rsidP="00B54F8C">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5. OPG ANITA ĐERĐ – T.O.1.3.3./20-15</w:t>
      </w:r>
    </w:p>
    <w:p w14:paraId="5F1E0ACD" w14:textId="37E0F8BE"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6. OPG ĐURIĆ VELIBOR – T.O.1.3.3./20-29</w:t>
      </w:r>
    </w:p>
    <w:p w14:paraId="1E913C68"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7. OPG DIZDAR MARINA -  T.O.1.3.3./18-28</w:t>
      </w:r>
    </w:p>
    <w:p w14:paraId="44C724C4"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8. OPG IVIČIĆ PETAR – T.O.1.3.3./20-31</w:t>
      </w:r>
    </w:p>
    <w:p w14:paraId="26DA5BE1"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9. OPG VUJČIĆ IGOR – T.O.1.3.3/20-18</w:t>
      </w:r>
    </w:p>
    <w:p w14:paraId="22039710" w14:textId="77777777" w:rsidR="00030585" w:rsidRPr="00C4558B" w:rsidRDefault="00030585" w:rsidP="00030585">
      <w:pPr>
        <w:ind w:firstLine="720"/>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10. IVANOVA ADA d.o.o. – T.O.1.2.1/19-25</w:t>
      </w:r>
    </w:p>
    <w:p w14:paraId="7EC70FDC" w14:textId="77777777" w:rsidR="00030585" w:rsidRPr="00C4558B" w:rsidRDefault="00030585" w:rsidP="00030585">
      <w:pPr>
        <w:jc w:val="both"/>
        <w:rPr>
          <w:rFonts w:ascii="Times New Roman" w:hAnsi="Times New Roman" w:cs="Times New Roman"/>
          <w:sz w:val="24"/>
          <w:szCs w:val="24"/>
          <w:shd w:val="clear" w:color="auto" w:fill="FFFFFF"/>
        </w:rPr>
      </w:pPr>
      <w:r w:rsidRPr="00C4558B">
        <w:rPr>
          <w:rFonts w:ascii="Times New Roman" w:hAnsi="Times New Roman" w:cs="Times New Roman"/>
          <w:sz w:val="24"/>
          <w:szCs w:val="24"/>
          <w:shd w:val="clear" w:color="auto" w:fill="FFFFFF"/>
        </w:rPr>
        <w:t>Nakon posjeta lokacijama ulaganja i slanja izvještaja Agenciji za plaćanje u poljoprivredi, ribarstvu i ruralnom razvoju, svih 10 projekata isplaćeno je u potpunosti.</w:t>
      </w:r>
    </w:p>
    <w:p w14:paraId="7CADC24B" w14:textId="3F7519B8" w:rsidR="00460DE3" w:rsidRPr="00A456AF" w:rsidRDefault="00A456AF" w:rsidP="00A456AF">
      <w:pPr>
        <w:pStyle w:val="StandardWeb"/>
        <w:jc w:val="center"/>
        <w:rPr>
          <w:sz w:val="20"/>
          <w:szCs w:val="20"/>
        </w:rPr>
      </w:pPr>
      <w:r>
        <w:rPr>
          <w:noProof/>
        </w:rPr>
        <w:drawing>
          <wp:inline distT="0" distB="0" distL="0" distR="0" wp14:anchorId="7B5E8D6C" wp14:editId="03415320">
            <wp:extent cx="5760720" cy="3460750"/>
            <wp:effectExtent l="19050" t="19050" r="11430" b="25400"/>
            <wp:docPr id="30128069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460750"/>
                    </a:xfrm>
                    <a:prstGeom prst="rect">
                      <a:avLst/>
                    </a:prstGeom>
                    <a:noFill/>
                    <a:ln>
                      <a:solidFill>
                        <a:schemeClr val="tx1"/>
                      </a:solidFill>
                    </a:ln>
                  </pic:spPr>
                </pic:pic>
              </a:graphicData>
            </a:graphic>
          </wp:inline>
        </w:drawing>
      </w:r>
      <w:proofErr w:type="spellStart"/>
      <w:r w:rsidR="00FC2C28" w:rsidRPr="00A456AF">
        <w:rPr>
          <w:sz w:val="20"/>
          <w:szCs w:val="20"/>
        </w:rPr>
        <w:t>Tablica</w:t>
      </w:r>
      <w:proofErr w:type="spellEnd"/>
      <w:r w:rsidR="00FC2C28" w:rsidRPr="00A456AF">
        <w:rPr>
          <w:sz w:val="20"/>
          <w:szCs w:val="20"/>
        </w:rPr>
        <w:t xml:space="preserve"> LAG </w:t>
      </w:r>
      <w:proofErr w:type="spellStart"/>
      <w:r w:rsidR="00FC2C28" w:rsidRPr="00A456AF">
        <w:rPr>
          <w:sz w:val="20"/>
          <w:szCs w:val="20"/>
        </w:rPr>
        <w:t>Natječaja</w:t>
      </w:r>
      <w:proofErr w:type="spellEnd"/>
      <w:r w:rsidR="00FC2C28" w:rsidRPr="00A456AF">
        <w:rPr>
          <w:sz w:val="20"/>
          <w:szCs w:val="20"/>
        </w:rPr>
        <w:t xml:space="preserve"> 2018. – 20</w:t>
      </w:r>
      <w:r w:rsidR="00EF0F31" w:rsidRPr="00A456AF">
        <w:rPr>
          <w:sz w:val="20"/>
          <w:szCs w:val="20"/>
        </w:rPr>
        <w:t>2</w:t>
      </w:r>
      <w:r w:rsidRPr="00A456AF">
        <w:rPr>
          <w:sz w:val="20"/>
          <w:szCs w:val="20"/>
        </w:rPr>
        <w:t>2</w:t>
      </w:r>
      <w:r w:rsidR="00FC2C28" w:rsidRPr="00A456AF">
        <w:rPr>
          <w:sz w:val="20"/>
          <w:szCs w:val="20"/>
        </w:rPr>
        <w:t>. godina</w:t>
      </w:r>
    </w:p>
    <w:p w14:paraId="615B705D" w14:textId="548ABD22" w:rsidR="00FD5F3E" w:rsidRPr="0055321D" w:rsidRDefault="00FC2C28" w:rsidP="00FC2C28">
      <w:pPr>
        <w:jc w:val="both"/>
        <w:rPr>
          <w:rFonts w:ascii="Times New Roman" w:hAnsi="Times New Roman" w:cs="Times New Roman"/>
          <w:color w:val="ED0000"/>
          <w:sz w:val="24"/>
          <w:szCs w:val="24"/>
        </w:rPr>
      </w:pPr>
      <w:r w:rsidRPr="00FC2C28">
        <w:tab/>
      </w:r>
      <w:r w:rsidR="00EF0F31" w:rsidRPr="00A456AF">
        <w:rPr>
          <w:rFonts w:ascii="Times New Roman" w:hAnsi="Times New Roman" w:cs="Times New Roman"/>
          <w:sz w:val="24"/>
          <w:szCs w:val="24"/>
        </w:rPr>
        <w:t>U tablici LAG</w:t>
      </w:r>
      <w:r w:rsidRPr="00A456AF">
        <w:rPr>
          <w:rFonts w:ascii="Times New Roman" w:hAnsi="Times New Roman" w:cs="Times New Roman"/>
          <w:sz w:val="24"/>
          <w:szCs w:val="24"/>
        </w:rPr>
        <w:t xml:space="preserve"> Natječaja</w:t>
      </w:r>
      <w:r w:rsidR="00EF0F31" w:rsidRPr="00A456AF">
        <w:rPr>
          <w:rFonts w:ascii="Times New Roman" w:hAnsi="Times New Roman" w:cs="Times New Roman"/>
          <w:sz w:val="24"/>
          <w:szCs w:val="24"/>
        </w:rPr>
        <w:t xml:space="preserve"> došlo je do izmjene </w:t>
      </w:r>
      <w:r w:rsidR="00FD5F3E" w:rsidRPr="00A456AF">
        <w:rPr>
          <w:rFonts w:ascii="Times New Roman" w:hAnsi="Times New Roman" w:cs="Times New Roman"/>
          <w:sz w:val="24"/>
          <w:szCs w:val="24"/>
        </w:rPr>
        <w:t>postotaka i iznosa u 202</w:t>
      </w:r>
      <w:r w:rsidR="00A456AF" w:rsidRPr="00A456AF">
        <w:rPr>
          <w:rFonts w:ascii="Times New Roman" w:hAnsi="Times New Roman" w:cs="Times New Roman"/>
          <w:sz w:val="24"/>
          <w:szCs w:val="24"/>
        </w:rPr>
        <w:t>2</w:t>
      </w:r>
      <w:r w:rsidR="00FD5F3E" w:rsidRPr="00A456AF">
        <w:rPr>
          <w:rFonts w:ascii="Times New Roman" w:hAnsi="Times New Roman" w:cs="Times New Roman"/>
          <w:sz w:val="24"/>
          <w:szCs w:val="24"/>
        </w:rPr>
        <w:t>. godini zbog dodijele sredstava javne potpore temeljem Odluke o primjeni sustava nagrađivanje za naknadnu dodjelu sredstava odabranim LAG-ovima</w:t>
      </w:r>
      <w:r w:rsidRPr="00A456AF">
        <w:rPr>
          <w:rFonts w:ascii="Times New Roman" w:hAnsi="Times New Roman" w:cs="Times New Roman"/>
          <w:sz w:val="24"/>
          <w:szCs w:val="24"/>
        </w:rPr>
        <w:t>,</w:t>
      </w:r>
      <w:r w:rsidR="00FD5F3E" w:rsidRPr="00A456AF">
        <w:rPr>
          <w:rFonts w:ascii="Times New Roman" w:hAnsi="Times New Roman" w:cs="Times New Roman"/>
          <w:sz w:val="24"/>
          <w:szCs w:val="24"/>
        </w:rPr>
        <w:t xml:space="preserve"> povećanje alokacije</w:t>
      </w:r>
      <w:r w:rsidR="003B4517" w:rsidRPr="00A456AF">
        <w:rPr>
          <w:rFonts w:ascii="Times New Roman" w:hAnsi="Times New Roman" w:cs="Times New Roman"/>
          <w:sz w:val="24"/>
          <w:szCs w:val="24"/>
        </w:rPr>
        <w:t>, te dodjele sredstava iz prijelaznog razdoblja 2021. – 2022. godine.</w:t>
      </w:r>
    </w:p>
    <w:p w14:paraId="0DDB3DEE" w14:textId="6A909028" w:rsidR="00A456AF" w:rsidRDefault="00A456AF" w:rsidP="00A456AF">
      <w:pPr>
        <w:ind w:firstLine="36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U</w:t>
      </w:r>
      <w:r w:rsidRPr="00A456AF">
        <w:rPr>
          <w:rFonts w:ascii="Times New Roman" w:hAnsi="Times New Roman" w:cs="Times New Roman"/>
          <w:sz w:val="24"/>
          <w:szCs w:val="24"/>
          <w:shd w:val="clear" w:color="auto" w:fill="FFFFFF"/>
        </w:rPr>
        <w:t xml:space="preserve"> ožujku 2022. godine, </w:t>
      </w:r>
      <w:r>
        <w:rPr>
          <w:rFonts w:ascii="Times New Roman" w:hAnsi="Times New Roman" w:cs="Times New Roman"/>
          <w:sz w:val="24"/>
          <w:szCs w:val="24"/>
          <w:shd w:val="clear" w:color="auto" w:fill="FFFFFF"/>
        </w:rPr>
        <w:t>s</w:t>
      </w:r>
      <w:r w:rsidRPr="00A456AF">
        <w:rPr>
          <w:rFonts w:ascii="Times New Roman" w:hAnsi="Times New Roman" w:cs="Times New Roman"/>
          <w:sz w:val="24"/>
          <w:szCs w:val="24"/>
          <w:shd w:val="clear" w:color="auto" w:fill="FFFFFF"/>
        </w:rPr>
        <w:t>edmom izmjenom LRS</w:t>
      </w:r>
      <w:r>
        <w:rPr>
          <w:rFonts w:ascii="Times New Roman" w:hAnsi="Times New Roman" w:cs="Times New Roman"/>
          <w:sz w:val="24"/>
          <w:szCs w:val="24"/>
          <w:shd w:val="clear" w:color="auto" w:fill="FFFFFF"/>
        </w:rPr>
        <w:t>,</w:t>
      </w:r>
      <w:r w:rsidRPr="00A456AF">
        <w:rPr>
          <w:rFonts w:ascii="Times New Roman" w:hAnsi="Times New Roman" w:cs="Times New Roman"/>
          <w:sz w:val="24"/>
          <w:szCs w:val="24"/>
          <w:shd w:val="clear" w:color="auto" w:fill="FFFFFF"/>
        </w:rPr>
        <w:t xml:space="preserve">  izvršena je realokacija dodijeljenih sredstava gdje je sa  tipa operacije 19.3.2. prebačen iznos od 230.000,00 HRK na tip operacije 19.2. Nakon realokacije sredstava potpisan je aneks Ugovora o dodjeli sredstava s Agencijom za plaćanja u poljoprivredi, ribarstvu i ruralnom razvoju te iznos alokacija za mjeru 19.2. sada iznosi 11.522.890,82 HRK,</w:t>
      </w:r>
      <w:r>
        <w:rPr>
          <w:rFonts w:ascii="Times New Roman" w:hAnsi="Times New Roman" w:cs="Times New Roman"/>
          <w:sz w:val="24"/>
          <w:szCs w:val="24"/>
          <w:shd w:val="clear" w:color="auto" w:fill="FFFFFF"/>
        </w:rPr>
        <w:t xml:space="preserve"> a k</w:t>
      </w:r>
      <w:r w:rsidRPr="00A456AF">
        <w:rPr>
          <w:rFonts w:ascii="Times New Roman" w:hAnsi="Times New Roman" w:cs="Times New Roman"/>
          <w:sz w:val="24"/>
          <w:szCs w:val="24"/>
          <w:shd w:val="clear" w:color="auto" w:fill="FFFFFF"/>
        </w:rPr>
        <w:t xml:space="preserve">ompletna realocirana sredstva puštena su kroz natječaj za tip operacije 2.2.1. sukladan nacionalnom tipu operacije 7.4.1. </w:t>
      </w:r>
    </w:p>
    <w:p w14:paraId="4E806AE4" w14:textId="77777777" w:rsidR="006B25B8" w:rsidRPr="00A456AF" w:rsidRDefault="006B25B8" w:rsidP="00A456AF">
      <w:pPr>
        <w:ind w:firstLine="360"/>
        <w:jc w:val="both"/>
        <w:rPr>
          <w:rFonts w:ascii="Times New Roman" w:hAnsi="Times New Roman" w:cs="Times New Roman"/>
          <w:sz w:val="24"/>
          <w:szCs w:val="24"/>
          <w:shd w:val="clear" w:color="auto" w:fill="FFFFFF"/>
        </w:rPr>
      </w:pPr>
    </w:p>
    <w:p w14:paraId="51FDF91F" w14:textId="348CE88A" w:rsidR="006B25B8" w:rsidRPr="006B25B8" w:rsidRDefault="00C25C41" w:rsidP="006B25B8">
      <w:pPr>
        <w:pStyle w:val="Odlomakpopisa"/>
        <w:numPr>
          <w:ilvl w:val="0"/>
          <w:numId w:val="6"/>
        </w:numPr>
        <w:jc w:val="both"/>
        <w:rPr>
          <w:rFonts w:ascii="Times New Roman" w:hAnsi="Times New Roman" w:cs="Times New Roman"/>
          <w:b/>
          <w:bCs/>
          <w:sz w:val="24"/>
          <w:szCs w:val="24"/>
        </w:rPr>
      </w:pPr>
      <w:r w:rsidRPr="00A456AF">
        <w:rPr>
          <w:rFonts w:ascii="Times New Roman" w:hAnsi="Times New Roman" w:cs="Times New Roman"/>
          <w:b/>
          <w:bCs/>
          <w:sz w:val="24"/>
          <w:szCs w:val="24"/>
        </w:rPr>
        <w:t>Projekt suradnje</w:t>
      </w:r>
    </w:p>
    <w:p w14:paraId="50CD96CD" w14:textId="2F919009" w:rsidR="00800643" w:rsidRDefault="00800643" w:rsidP="006B25B8">
      <w:pPr>
        <w:ind w:firstLine="720"/>
        <w:jc w:val="both"/>
        <w:rPr>
          <w:rFonts w:ascii="Times New Roman" w:hAnsi="Times New Roman" w:cs="Times New Roman"/>
          <w:sz w:val="24"/>
          <w:szCs w:val="24"/>
        </w:rPr>
      </w:pPr>
      <w:r>
        <w:rPr>
          <w:rFonts w:ascii="Times New Roman" w:hAnsi="Times New Roman" w:cs="Times New Roman"/>
          <w:sz w:val="24"/>
          <w:szCs w:val="24"/>
        </w:rPr>
        <w:t xml:space="preserve">U 2022. godini nastavilo se s provedbom projekta suradnje T.O. 19.3.2. sukladan T.O. 3.1.2. </w:t>
      </w:r>
      <w:r w:rsidRPr="003123A0">
        <w:rPr>
          <w:rFonts w:ascii="Times New Roman" w:hAnsi="Times New Roman" w:cs="Times New Roman"/>
          <w:sz w:val="24"/>
          <w:szCs w:val="24"/>
        </w:rPr>
        <w:t>LAG Vuka-Dunav u suradnji sa LAG-om Karašica, LAG-om Baranja i LAG-om Strossmayer</w:t>
      </w:r>
      <w:r>
        <w:rPr>
          <w:rFonts w:ascii="Times New Roman" w:hAnsi="Times New Roman" w:cs="Times New Roman"/>
          <w:sz w:val="24"/>
          <w:szCs w:val="24"/>
        </w:rPr>
        <w:t xml:space="preserve"> </w:t>
      </w:r>
      <w:r w:rsidRPr="003123A0">
        <w:rPr>
          <w:rFonts w:ascii="Times New Roman" w:hAnsi="Times New Roman" w:cs="Times New Roman"/>
          <w:sz w:val="24"/>
          <w:szCs w:val="24"/>
        </w:rPr>
        <w:t xml:space="preserve">provodio je međuteritorijalni projekt suradnje </w:t>
      </w:r>
      <w:r w:rsidRPr="00B14B40">
        <w:rPr>
          <w:rFonts w:ascii="Times New Roman" w:hAnsi="Times New Roman" w:cs="Times New Roman"/>
          <w:b/>
          <w:bCs/>
          <w:sz w:val="24"/>
          <w:szCs w:val="24"/>
        </w:rPr>
        <w:t>„Naše domaće“</w:t>
      </w:r>
      <w:r>
        <w:rPr>
          <w:rFonts w:ascii="Times New Roman" w:hAnsi="Times New Roman" w:cs="Times New Roman"/>
          <w:sz w:val="24"/>
          <w:szCs w:val="24"/>
        </w:rPr>
        <w:t>, koji je u potpunosti realiziran u prošloj godini, te je podnesen konačni zahtjev za isplatu, a zatraženi troškovi isplaćeni u punom iznosu</w:t>
      </w:r>
      <w:r w:rsidRPr="00B14B40">
        <w:rPr>
          <w:rFonts w:ascii="Times New Roman" w:hAnsi="Times New Roman" w:cs="Times New Roman"/>
          <w:sz w:val="24"/>
          <w:szCs w:val="24"/>
        </w:rPr>
        <w:t xml:space="preserve">. </w:t>
      </w:r>
      <w:r>
        <w:rPr>
          <w:rFonts w:ascii="Times New Roman" w:hAnsi="Times New Roman" w:cs="Times New Roman"/>
          <w:sz w:val="24"/>
          <w:szCs w:val="24"/>
        </w:rPr>
        <w:t>Cilj projekta bio je</w:t>
      </w:r>
      <w:r w:rsidRPr="003123A0">
        <w:rPr>
          <w:rFonts w:ascii="Times New Roman" w:hAnsi="Times New Roman" w:cs="Times New Roman"/>
          <w:sz w:val="24"/>
          <w:szCs w:val="24"/>
        </w:rPr>
        <w:t xml:space="preserve"> brendiranje domaćih lokalnih proizvoda u svrhu njihove prepoznatljivosti te prepoznavanja regije kao tradicionalno gastro turističke ponude</w:t>
      </w:r>
      <w:r>
        <w:rPr>
          <w:rFonts w:ascii="Times New Roman" w:hAnsi="Times New Roman" w:cs="Times New Roman"/>
          <w:sz w:val="24"/>
          <w:szCs w:val="24"/>
        </w:rPr>
        <w:t>, a c</w:t>
      </w:r>
      <w:r w:rsidRPr="003123A0">
        <w:rPr>
          <w:rFonts w:ascii="Times New Roman" w:hAnsi="Times New Roman" w:cs="Times New Roman"/>
          <w:sz w:val="24"/>
          <w:szCs w:val="24"/>
        </w:rPr>
        <w:t>iljna skupina ovoga projekta</w:t>
      </w:r>
      <w:r>
        <w:rPr>
          <w:rFonts w:ascii="Times New Roman" w:hAnsi="Times New Roman" w:cs="Times New Roman"/>
          <w:sz w:val="24"/>
          <w:szCs w:val="24"/>
        </w:rPr>
        <w:t xml:space="preserve"> bili</w:t>
      </w:r>
      <w:r w:rsidRPr="003123A0">
        <w:rPr>
          <w:rFonts w:ascii="Times New Roman" w:hAnsi="Times New Roman" w:cs="Times New Roman"/>
          <w:sz w:val="24"/>
          <w:szCs w:val="24"/>
        </w:rPr>
        <w:t xml:space="preserve"> su domaći proizvođači hrane i pića kao i pružatelji usluga u kojima se poslužuje domaća hrana i piće. </w:t>
      </w:r>
    </w:p>
    <w:p w14:paraId="7B7E01D9" w14:textId="7262BBDA" w:rsidR="00800643" w:rsidRDefault="00800643" w:rsidP="00800643">
      <w:pPr>
        <w:jc w:val="both"/>
        <w:rPr>
          <w:rFonts w:ascii="Times New Roman" w:hAnsi="Times New Roman" w:cs="Times New Roman"/>
          <w:sz w:val="24"/>
          <w:szCs w:val="24"/>
        </w:rPr>
      </w:pPr>
      <w:r w:rsidRPr="00C000D4">
        <w:rPr>
          <w:rFonts w:ascii="Times New Roman" w:hAnsi="Times New Roman" w:cs="Times New Roman"/>
          <w:sz w:val="24"/>
          <w:szCs w:val="24"/>
        </w:rPr>
        <w:t>Projektne aktivnosti koje su odrađene tijekom 2022. godine su</w:t>
      </w:r>
      <w:r>
        <w:rPr>
          <w:rFonts w:ascii="Times New Roman" w:hAnsi="Times New Roman" w:cs="Times New Roman"/>
          <w:sz w:val="24"/>
          <w:szCs w:val="24"/>
        </w:rPr>
        <w:t xml:space="preserve"> sljedeće</w:t>
      </w:r>
      <w:r w:rsidRPr="00C000D4">
        <w:rPr>
          <w:rFonts w:ascii="Times New Roman" w:hAnsi="Times New Roman" w:cs="Times New Roman"/>
          <w:sz w:val="24"/>
          <w:szCs w:val="24"/>
        </w:rPr>
        <w:t xml:space="preserve">: </w:t>
      </w:r>
    </w:p>
    <w:p w14:paraId="15BE910F" w14:textId="4ACFB222" w:rsidR="00800643" w:rsidRPr="00800643" w:rsidRDefault="00800643" w:rsidP="00800643">
      <w:pPr>
        <w:pStyle w:val="Odlomakpopisa"/>
        <w:numPr>
          <w:ilvl w:val="0"/>
          <w:numId w:val="12"/>
        </w:numPr>
        <w:jc w:val="both"/>
        <w:rPr>
          <w:rFonts w:ascii="Times New Roman" w:hAnsi="Times New Roman" w:cs="Times New Roman"/>
          <w:sz w:val="24"/>
          <w:szCs w:val="24"/>
        </w:rPr>
      </w:pPr>
      <w:r w:rsidRPr="0043644D">
        <w:rPr>
          <w:rFonts w:ascii="Times New Roman" w:hAnsi="Times New Roman" w:cs="Times New Roman"/>
          <w:sz w:val="24"/>
          <w:szCs w:val="24"/>
        </w:rPr>
        <w:t>6. koordinacijski sastanak</w:t>
      </w:r>
      <w:r w:rsidRPr="00800643">
        <w:rPr>
          <w:rFonts w:ascii="Times New Roman" w:hAnsi="Times New Roman" w:cs="Times New Roman"/>
          <w:sz w:val="24"/>
          <w:szCs w:val="24"/>
        </w:rPr>
        <w:t xml:space="preserve"> održan je 19. siječnja 2022. godine u prostorijama LAG-a Karašica u Petrijevcima,</w:t>
      </w:r>
    </w:p>
    <w:p w14:paraId="6B9924FC" w14:textId="7A7B8306" w:rsidR="00800643" w:rsidRPr="00800643" w:rsidRDefault="00800643" w:rsidP="00800643">
      <w:pPr>
        <w:pStyle w:val="Odlomakpopisa"/>
        <w:numPr>
          <w:ilvl w:val="0"/>
          <w:numId w:val="12"/>
        </w:numPr>
        <w:jc w:val="both"/>
        <w:rPr>
          <w:rFonts w:ascii="Times New Roman" w:hAnsi="Times New Roman" w:cs="Times New Roman"/>
          <w:sz w:val="24"/>
          <w:szCs w:val="24"/>
        </w:rPr>
      </w:pPr>
      <w:r w:rsidRPr="0043644D">
        <w:rPr>
          <w:rFonts w:ascii="Times New Roman" w:hAnsi="Times New Roman" w:cs="Times New Roman"/>
          <w:sz w:val="24"/>
          <w:szCs w:val="24"/>
        </w:rPr>
        <w:t>7. koordinacijski sastanak</w:t>
      </w:r>
      <w:r w:rsidRPr="00800643">
        <w:rPr>
          <w:rFonts w:ascii="Times New Roman" w:hAnsi="Times New Roman" w:cs="Times New Roman"/>
          <w:sz w:val="24"/>
          <w:szCs w:val="24"/>
        </w:rPr>
        <w:t xml:space="preserve"> održan je 11. ožujka 2022. godine u prostorijama LAG-a Karašica u Valpovu, </w:t>
      </w:r>
    </w:p>
    <w:p w14:paraId="67786116" w14:textId="5EAF79B1" w:rsidR="00800643" w:rsidRDefault="00800643" w:rsidP="00800643">
      <w:pPr>
        <w:pStyle w:val="Odlomakpopisa"/>
        <w:numPr>
          <w:ilvl w:val="0"/>
          <w:numId w:val="12"/>
        </w:numPr>
        <w:spacing w:after="0"/>
        <w:rPr>
          <w:rFonts w:ascii="Times New Roman" w:hAnsi="Times New Roman" w:cs="Times New Roman"/>
          <w:sz w:val="24"/>
          <w:szCs w:val="24"/>
        </w:rPr>
      </w:pPr>
      <w:r w:rsidRPr="0043644D">
        <w:rPr>
          <w:rFonts w:ascii="Times New Roman" w:hAnsi="Times New Roman" w:cs="Times New Roman"/>
          <w:sz w:val="24"/>
          <w:szCs w:val="24"/>
        </w:rPr>
        <w:t>2. sastanak Povjerenstva za dodjelu markice/jamstvenog žiga</w:t>
      </w:r>
      <w:r w:rsidRPr="00800643">
        <w:rPr>
          <w:rFonts w:ascii="Times New Roman" w:hAnsi="Times New Roman" w:cs="Times New Roman"/>
          <w:b/>
          <w:bCs/>
          <w:sz w:val="24"/>
          <w:szCs w:val="24"/>
        </w:rPr>
        <w:t xml:space="preserve"> „Golden Panonian Quality“ </w:t>
      </w:r>
      <w:r w:rsidRPr="00800643">
        <w:rPr>
          <w:rFonts w:ascii="Times New Roman" w:hAnsi="Times New Roman" w:cs="Times New Roman"/>
          <w:sz w:val="24"/>
          <w:szCs w:val="24"/>
        </w:rPr>
        <w:t>održan</w:t>
      </w:r>
      <w:r w:rsidR="0043644D">
        <w:rPr>
          <w:rFonts w:ascii="Times New Roman" w:hAnsi="Times New Roman" w:cs="Times New Roman"/>
          <w:sz w:val="24"/>
          <w:szCs w:val="24"/>
        </w:rPr>
        <w:t xml:space="preserve"> je</w:t>
      </w:r>
      <w:r w:rsidRPr="00800643">
        <w:rPr>
          <w:rFonts w:ascii="Times New Roman" w:hAnsi="Times New Roman" w:cs="Times New Roman"/>
          <w:sz w:val="24"/>
          <w:szCs w:val="24"/>
        </w:rPr>
        <w:t xml:space="preserve"> 1. travnja 2022. godine u prostorijama LAG-a Vuka-Dunav </w:t>
      </w:r>
      <w:r>
        <w:rPr>
          <w:rFonts w:ascii="Times New Roman" w:hAnsi="Times New Roman" w:cs="Times New Roman"/>
          <w:sz w:val="24"/>
          <w:szCs w:val="24"/>
        </w:rPr>
        <w:t>na</w:t>
      </w:r>
      <w:r w:rsidRPr="00800643">
        <w:rPr>
          <w:rFonts w:ascii="Times New Roman" w:hAnsi="Times New Roman" w:cs="Times New Roman"/>
          <w:sz w:val="24"/>
          <w:szCs w:val="24"/>
        </w:rPr>
        <w:t xml:space="preserve"> kojem je glavna tema bila pregled  i ocjena pristiglih prijava na Javni poziv za iskazivanje interesa za korištenje znaka „GOLEDN PANONIAN QUALITY“ – za proizvode</w:t>
      </w:r>
      <w:r>
        <w:rPr>
          <w:rFonts w:ascii="Times New Roman" w:hAnsi="Times New Roman" w:cs="Times New Roman"/>
          <w:sz w:val="24"/>
          <w:szCs w:val="24"/>
        </w:rPr>
        <w:t>,</w:t>
      </w:r>
    </w:p>
    <w:p w14:paraId="237D0571" w14:textId="56047996" w:rsidR="00800643" w:rsidRPr="00800643" w:rsidRDefault="00800643" w:rsidP="00800643">
      <w:pPr>
        <w:pStyle w:val="Odlomakpopisa"/>
        <w:numPr>
          <w:ilvl w:val="0"/>
          <w:numId w:val="12"/>
        </w:numPr>
        <w:spacing w:after="0"/>
        <w:rPr>
          <w:rFonts w:ascii="Times New Roman" w:hAnsi="Times New Roman" w:cs="Times New Roman"/>
          <w:sz w:val="24"/>
          <w:szCs w:val="24"/>
        </w:rPr>
      </w:pPr>
      <w:r w:rsidRPr="00E430D4">
        <w:rPr>
          <w:rFonts w:ascii="Times New Roman" w:hAnsi="Times New Roman" w:cs="Times New Roman"/>
          <w:sz w:val="24"/>
          <w:szCs w:val="24"/>
        </w:rPr>
        <w:t>8. koordinacijski sastanak</w:t>
      </w:r>
      <w:r w:rsidRPr="00800643">
        <w:rPr>
          <w:rFonts w:ascii="Times New Roman" w:hAnsi="Times New Roman" w:cs="Times New Roman"/>
          <w:sz w:val="24"/>
          <w:szCs w:val="24"/>
        </w:rPr>
        <w:t xml:space="preserve"> na kojem su teme bile provedba aktivnosti projekta</w:t>
      </w:r>
      <w:r>
        <w:rPr>
          <w:rFonts w:ascii="Times New Roman" w:hAnsi="Times New Roman" w:cs="Times New Roman"/>
          <w:sz w:val="24"/>
          <w:szCs w:val="24"/>
        </w:rPr>
        <w:t xml:space="preserve"> te </w:t>
      </w:r>
      <w:r w:rsidRPr="00800643">
        <w:rPr>
          <w:rFonts w:ascii="Times New Roman" w:hAnsi="Times New Roman" w:cs="Times New Roman"/>
          <w:sz w:val="24"/>
          <w:szCs w:val="24"/>
        </w:rPr>
        <w:t>plan realizacije ostalih aktivnosti do kraja projekta suradnje</w:t>
      </w:r>
      <w:r>
        <w:rPr>
          <w:rFonts w:ascii="Times New Roman" w:hAnsi="Times New Roman" w:cs="Times New Roman"/>
          <w:sz w:val="24"/>
          <w:szCs w:val="24"/>
        </w:rPr>
        <w:t>,</w:t>
      </w:r>
    </w:p>
    <w:p w14:paraId="15BA9B16" w14:textId="77777777" w:rsidR="00800643" w:rsidRDefault="00800643" w:rsidP="00800643">
      <w:pPr>
        <w:pStyle w:val="Odlomakpopisa"/>
        <w:numPr>
          <w:ilvl w:val="0"/>
          <w:numId w:val="12"/>
        </w:numPr>
        <w:rPr>
          <w:rFonts w:ascii="Times New Roman" w:hAnsi="Times New Roman" w:cs="Times New Roman"/>
          <w:sz w:val="24"/>
          <w:szCs w:val="24"/>
        </w:rPr>
      </w:pPr>
      <w:r w:rsidRPr="00E430D4">
        <w:rPr>
          <w:rFonts w:ascii="Times New Roman" w:hAnsi="Times New Roman" w:cs="Times New Roman"/>
          <w:sz w:val="24"/>
          <w:szCs w:val="24"/>
        </w:rPr>
        <w:t>9. koordinacijski sastanak</w:t>
      </w:r>
      <w:r w:rsidRPr="00800643">
        <w:rPr>
          <w:rFonts w:ascii="Times New Roman" w:hAnsi="Times New Roman" w:cs="Times New Roman"/>
          <w:sz w:val="24"/>
          <w:szCs w:val="24"/>
        </w:rPr>
        <w:t xml:space="preserve"> održao se 02. svibnja 2022. godine u prostorijama LAG-a Baranja u Šećerani, a teme su bile provedba aktivnosti i plan realizacije ostalih aktivnosti do kraja projekta suradnje</w:t>
      </w:r>
      <w:r>
        <w:rPr>
          <w:rFonts w:ascii="Times New Roman" w:hAnsi="Times New Roman" w:cs="Times New Roman"/>
          <w:sz w:val="24"/>
          <w:szCs w:val="24"/>
        </w:rPr>
        <w:t>,</w:t>
      </w:r>
    </w:p>
    <w:p w14:paraId="0AE35E20" w14:textId="77777777" w:rsidR="00800643" w:rsidRDefault="00800643" w:rsidP="00800643">
      <w:pPr>
        <w:pStyle w:val="Odlomakpopisa"/>
        <w:numPr>
          <w:ilvl w:val="0"/>
          <w:numId w:val="12"/>
        </w:numPr>
        <w:rPr>
          <w:rFonts w:ascii="Times New Roman" w:hAnsi="Times New Roman" w:cs="Times New Roman"/>
          <w:sz w:val="24"/>
          <w:szCs w:val="24"/>
        </w:rPr>
      </w:pPr>
      <w:r w:rsidRPr="00E430D4">
        <w:rPr>
          <w:rFonts w:ascii="Times New Roman" w:hAnsi="Times New Roman" w:cs="Times New Roman"/>
          <w:sz w:val="24"/>
          <w:szCs w:val="24"/>
        </w:rPr>
        <w:t>10. koordinacijski sastanak</w:t>
      </w:r>
      <w:r w:rsidRPr="00800643">
        <w:rPr>
          <w:rFonts w:ascii="Times New Roman" w:hAnsi="Times New Roman" w:cs="Times New Roman"/>
          <w:sz w:val="24"/>
          <w:szCs w:val="24"/>
        </w:rPr>
        <w:t xml:space="preserve"> održan je 26. svibnja 2022. godine u prostorijama LAG-a Strossmayer,</w:t>
      </w:r>
    </w:p>
    <w:p w14:paraId="5C32BDF3" w14:textId="77777777" w:rsidR="00800643" w:rsidRDefault="00800643" w:rsidP="00800643">
      <w:pPr>
        <w:pStyle w:val="Odlomakpopisa"/>
        <w:numPr>
          <w:ilvl w:val="0"/>
          <w:numId w:val="12"/>
        </w:numPr>
        <w:rPr>
          <w:rFonts w:ascii="Times New Roman" w:hAnsi="Times New Roman" w:cs="Times New Roman"/>
          <w:sz w:val="24"/>
          <w:szCs w:val="24"/>
        </w:rPr>
      </w:pPr>
      <w:r w:rsidRPr="00E430D4">
        <w:rPr>
          <w:rFonts w:ascii="Times New Roman" w:hAnsi="Times New Roman" w:cs="Times New Roman"/>
          <w:sz w:val="24"/>
          <w:szCs w:val="24"/>
        </w:rPr>
        <w:t>11. koordinacijski sastanak</w:t>
      </w:r>
      <w:r w:rsidRPr="00800643">
        <w:rPr>
          <w:rFonts w:ascii="Times New Roman" w:hAnsi="Times New Roman" w:cs="Times New Roman"/>
          <w:sz w:val="24"/>
          <w:szCs w:val="24"/>
        </w:rPr>
        <w:t xml:space="preserve"> održan je 03. lipnja 2022. godine u prostorijama LAG-a Karašica</w:t>
      </w:r>
      <w:r>
        <w:rPr>
          <w:rFonts w:ascii="Times New Roman" w:hAnsi="Times New Roman" w:cs="Times New Roman"/>
          <w:sz w:val="24"/>
          <w:szCs w:val="24"/>
        </w:rPr>
        <w:t>,</w:t>
      </w:r>
    </w:p>
    <w:p w14:paraId="788365DB" w14:textId="433168EE" w:rsidR="00F42949" w:rsidRDefault="00800643" w:rsidP="00800643">
      <w:pPr>
        <w:pStyle w:val="Odlomakpopisa"/>
        <w:numPr>
          <w:ilvl w:val="0"/>
          <w:numId w:val="12"/>
        </w:numPr>
        <w:rPr>
          <w:rFonts w:ascii="Times New Roman" w:hAnsi="Times New Roman" w:cs="Times New Roman"/>
          <w:sz w:val="24"/>
          <w:szCs w:val="24"/>
        </w:rPr>
      </w:pPr>
      <w:r w:rsidRPr="00E430D4">
        <w:rPr>
          <w:rFonts w:ascii="Times New Roman" w:hAnsi="Times New Roman" w:cs="Times New Roman"/>
          <w:sz w:val="24"/>
          <w:szCs w:val="24"/>
        </w:rPr>
        <w:t>12. koordinacijski sastanak</w:t>
      </w:r>
      <w:r>
        <w:rPr>
          <w:rFonts w:ascii="Times New Roman" w:hAnsi="Times New Roman" w:cs="Times New Roman"/>
          <w:b/>
          <w:bCs/>
          <w:sz w:val="24"/>
          <w:szCs w:val="24"/>
        </w:rPr>
        <w:t xml:space="preserve"> </w:t>
      </w:r>
      <w:r w:rsidRPr="00800643">
        <w:rPr>
          <w:rFonts w:ascii="Times New Roman" w:hAnsi="Times New Roman" w:cs="Times New Roman"/>
          <w:sz w:val="24"/>
          <w:szCs w:val="24"/>
        </w:rPr>
        <w:t>održan je</w:t>
      </w:r>
      <w:r w:rsidR="00E430D4">
        <w:rPr>
          <w:rFonts w:ascii="Times New Roman" w:hAnsi="Times New Roman" w:cs="Times New Roman"/>
          <w:sz w:val="24"/>
          <w:szCs w:val="24"/>
        </w:rPr>
        <w:t xml:space="preserve"> </w:t>
      </w:r>
      <w:r w:rsidRPr="00800643">
        <w:rPr>
          <w:rFonts w:ascii="Times New Roman" w:hAnsi="Times New Roman" w:cs="Times New Roman"/>
          <w:sz w:val="24"/>
          <w:szCs w:val="24"/>
        </w:rPr>
        <w:t>14. lipnja 2022. godine u Prostorijama LAG-a Karašica u Valpovu</w:t>
      </w:r>
      <w:r>
        <w:rPr>
          <w:rFonts w:ascii="Times New Roman" w:hAnsi="Times New Roman" w:cs="Times New Roman"/>
          <w:sz w:val="24"/>
          <w:szCs w:val="24"/>
        </w:rPr>
        <w:t xml:space="preserve">, </w:t>
      </w:r>
      <w:r w:rsidRPr="00800643">
        <w:rPr>
          <w:rFonts w:ascii="Times New Roman" w:hAnsi="Times New Roman" w:cs="Times New Roman"/>
          <w:sz w:val="24"/>
          <w:szCs w:val="24"/>
        </w:rPr>
        <w:t>na kojemu se pripremala dokumentacija za 4. ZZI te dokumentacija za 4. sjednicu Povjerenstva za dodjelu markice „Golden Panonian Quality“ koja se održala odmah nakon sastanka</w:t>
      </w:r>
      <w:r w:rsidR="00F42949">
        <w:rPr>
          <w:rFonts w:ascii="Times New Roman" w:hAnsi="Times New Roman" w:cs="Times New Roman"/>
          <w:sz w:val="24"/>
          <w:szCs w:val="24"/>
        </w:rPr>
        <w:t>,</w:t>
      </w:r>
    </w:p>
    <w:p w14:paraId="3DF8E5D8" w14:textId="23201EA4" w:rsidR="00800643" w:rsidRDefault="00F42949" w:rsidP="00800643">
      <w:pPr>
        <w:pStyle w:val="Odlomakpopisa"/>
        <w:numPr>
          <w:ilvl w:val="0"/>
          <w:numId w:val="12"/>
        </w:numPr>
        <w:rPr>
          <w:rFonts w:ascii="Times New Roman" w:hAnsi="Times New Roman" w:cs="Times New Roman"/>
          <w:sz w:val="24"/>
          <w:szCs w:val="24"/>
        </w:rPr>
      </w:pPr>
      <w:r>
        <w:rPr>
          <w:rFonts w:ascii="Times New Roman" w:hAnsi="Times New Roman" w:cs="Times New Roman"/>
          <w:b/>
          <w:bCs/>
          <w:sz w:val="24"/>
          <w:szCs w:val="24"/>
        </w:rPr>
        <w:t>z</w:t>
      </w:r>
      <w:r w:rsidR="00800643" w:rsidRPr="00800643">
        <w:rPr>
          <w:rFonts w:ascii="Times New Roman" w:hAnsi="Times New Roman" w:cs="Times New Roman"/>
          <w:b/>
          <w:bCs/>
          <w:sz w:val="24"/>
          <w:szCs w:val="24"/>
        </w:rPr>
        <w:t>avršna konferencija</w:t>
      </w:r>
      <w:r w:rsidR="00800643" w:rsidRPr="00800643">
        <w:rPr>
          <w:rFonts w:ascii="Times New Roman" w:hAnsi="Times New Roman" w:cs="Times New Roman"/>
          <w:sz w:val="24"/>
          <w:szCs w:val="24"/>
        </w:rPr>
        <w:t xml:space="preserve"> projekta održala se 28. lipnja 2022. godine u Hotelu Patrija u Belom Manastiru na kojoj su LAG-ovi partneri predstavili rezultate projekta i upoznali javnost sa dobitnicima certifikata i markice za regionalnu oznaku kvalitete „Golden Panonian Quality</w:t>
      </w:r>
      <w:r>
        <w:rPr>
          <w:rFonts w:ascii="Times New Roman" w:hAnsi="Times New Roman" w:cs="Times New Roman"/>
          <w:sz w:val="24"/>
          <w:szCs w:val="24"/>
        </w:rPr>
        <w:t>“,</w:t>
      </w:r>
    </w:p>
    <w:p w14:paraId="665E669B" w14:textId="301EDA1E" w:rsidR="00F42949" w:rsidRDefault="00F42949" w:rsidP="00F42949">
      <w:pPr>
        <w:pStyle w:val="Odlomakpopisa"/>
        <w:numPr>
          <w:ilvl w:val="0"/>
          <w:numId w:val="12"/>
        </w:numPr>
        <w:rPr>
          <w:rFonts w:ascii="Times New Roman" w:hAnsi="Times New Roman" w:cs="Times New Roman"/>
          <w:sz w:val="24"/>
          <w:szCs w:val="24"/>
        </w:rPr>
      </w:pPr>
      <w:r>
        <w:rPr>
          <w:rFonts w:ascii="Times New Roman" w:hAnsi="Times New Roman" w:cs="Times New Roman"/>
          <w:sz w:val="24"/>
          <w:szCs w:val="24"/>
        </w:rPr>
        <w:t>k</w:t>
      </w:r>
      <w:r w:rsidRPr="00800643">
        <w:rPr>
          <w:rFonts w:ascii="Times New Roman" w:hAnsi="Times New Roman" w:cs="Times New Roman"/>
          <w:sz w:val="24"/>
          <w:szCs w:val="24"/>
        </w:rPr>
        <w:t>onačni Zahtjev za isplatu (ZZI) podnesen je 22. srpnja 2022. godine</w:t>
      </w:r>
      <w:r>
        <w:rPr>
          <w:rFonts w:ascii="Times New Roman" w:hAnsi="Times New Roman" w:cs="Times New Roman"/>
          <w:sz w:val="24"/>
          <w:szCs w:val="24"/>
        </w:rPr>
        <w:t>.</w:t>
      </w:r>
    </w:p>
    <w:p w14:paraId="0E1C1500" w14:textId="77777777" w:rsidR="00F42949" w:rsidRPr="00800643" w:rsidRDefault="00F42949" w:rsidP="00F42949">
      <w:pPr>
        <w:pStyle w:val="Odlomakpopisa"/>
        <w:rPr>
          <w:rFonts w:ascii="Times New Roman" w:hAnsi="Times New Roman" w:cs="Times New Roman"/>
          <w:sz w:val="24"/>
          <w:szCs w:val="24"/>
        </w:rPr>
      </w:pPr>
    </w:p>
    <w:p w14:paraId="487A3C78" w14:textId="146E9E70" w:rsidR="006B25B8" w:rsidRDefault="006B25B8" w:rsidP="006B25B8">
      <w:pPr>
        <w:ind w:left="720"/>
        <w:rPr>
          <w:rFonts w:ascii="Times New Roman" w:hAnsi="Times New Roman" w:cs="Times New Roman"/>
        </w:rPr>
      </w:pPr>
    </w:p>
    <w:p w14:paraId="0D4640C6" w14:textId="77777777" w:rsidR="000A5C1D" w:rsidRDefault="000A5C1D" w:rsidP="00800643">
      <w:pPr>
        <w:rPr>
          <w:rFonts w:ascii="Times New Roman" w:hAnsi="Times New Roman" w:cs="Times New Roman"/>
          <w:sz w:val="24"/>
          <w:szCs w:val="24"/>
        </w:rPr>
      </w:pPr>
    </w:p>
    <w:p w14:paraId="7760D5B4" w14:textId="7FE19CB8" w:rsidR="00800643" w:rsidRDefault="00800643" w:rsidP="000A5C1D">
      <w:pPr>
        <w:ind w:firstLine="360"/>
        <w:rPr>
          <w:rFonts w:ascii="Times New Roman" w:hAnsi="Times New Roman" w:cs="Times New Roman"/>
          <w:sz w:val="24"/>
          <w:szCs w:val="24"/>
        </w:rPr>
      </w:pPr>
      <w:r w:rsidRPr="00B12D0C">
        <w:rPr>
          <w:rFonts w:ascii="Times New Roman" w:hAnsi="Times New Roman" w:cs="Times New Roman"/>
          <w:sz w:val="24"/>
          <w:szCs w:val="24"/>
        </w:rPr>
        <w:t xml:space="preserve">U 2022. godini prijavljen je novi međuteritorijalni projekt suradnje </w:t>
      </w:r>
      <w:r w:rsidRPr="00B12D0C">
        <w:rPr>
          <w:rFonts w:ascii="Times New Roman" w:hAnsi="Times New Roman" w:cs="Times New Roman"/>
          <w:b/>
          <w:bCs/>
          <w:sz w:val="24"/>
          <w:szCs w:val="24"/>
        </w:rPr>
        <w:t>„KulturoLAG“</w:t>
      </w:r>
      <w:r w:rsidRPr="00B12D0C">
        <w:rPr>
          <w:rFonts w:ascii="Times New Roman" w:hAnsi="Times New Roman" w:cs="Times New Roman"/>
          <w:sz w:val="24"/>
          <w:szCs w:val="24"/>
        </w:rPr>
        <w:t xml:space="preserve"> u kojem je glavni partner LAG Vuka-Dunav, a ostali partneri su LAG Bosutski niz, LAG „Cetinska krajina“ te LAG „Prigorje-Zagorje“. Glavni ciljevi ovog projekta su razvoj turističke infrastrukture te sadržaja i programa utemeljenih na povijesnoj, kulturnoj i vjerskoj tradiciji na području partnerskih LAG-ova, te obogaćivanje ukupnog turističkog doživljaja upoznavanjem dionika sa područja partnerskih LAG-ova sa baštinom partnerskih područja.</w:t>
      </w:r>
    </w:p>
    <w:p w14:paraId="58F340E4" w14:textId="26381435" w:rsidR="00800643" w:rsidRDefault="00800643" w:rsidP="00800643">
      <w:pPr>
        <w:rPr>
          <w:rFonts w:ascii="Times New Roman" w:hAnsi="Times New Roman" w:cs="Times New Roman"/>
          <w:sz w:val="24"/>
          <w:szCs w:val="24"/>
        </w:rPr>
      </w:pPr>
      <w:r>
        <w:rPr>
          <w:rFonts w:ascii="Times New Roman" w:hAnsi="Times New Roman" w:cs="Times New Roman"/>
          <w:sz w:val="24"/>
          <w:szCs w:val="24"/>
        </w:rPr>
        <w:t>Ukupan iznos projekta je: 88.015,60 EUR/663.153,51 kn, od čega je za aktivnosti LAG-a Vuka-Dunav odobren iznos od 20.178,40 EUR/152.034,15 kn.</w:t>
      </w:r>
    </w:p>
    <w:p w14:paraId="070D5741" w14:textId="77777777" w:rsidR="00800643" w:rsidRDefault="00800643" w:rsidP="00800643">
      <w:pPr>
        <w:rPr>
          <w:rFonts w:ascii="Times New Roman" w:hAnsi="Times New Roman" w:cs="Times New Roman"/>
          <w:sz w:val="24"/>
          <w:szCs w:val="24"/>
        </w:rPr>
      </w:pPr>
      <w:r>
        <w:rPr>
          <w:rFonts w:ascii="Times New Roman" w:hAnsi="Times New Roman" w:cs="Times New Roman"/>
          <w:sz w:val="24"/>
          <w:szCs w:val="24"/>
        </w:rPr>
        <w:t>Aktivnosti LAG-a u projektu suradnje su:</w:t>
      </w:r>
    </w:p>
    <w:p w14:paraId="25D905B9" w14:textId="77777777" w:rsidR="00800643" w:rsidRPr="00800643" w:rsidRDefault="00800643" w:rsidP="00800643">
      <w:pPr>
        <w:pStyle w:val="Odlomakpopisa"/>
        <w:numPr>
          <w:ilvl w:val="0"/>
          <w:numId w:val="13"/>
        </w:numPr>
        <w:spacing w:after="160"/>
        <w:rPr>
          <w:rFonts w:ascii="Times New Roman" w:hAnsi="Times New Roman" w:cs="Times New Roman"/>
          <w:sz w:val="24"/>
          <w:szCs w:val="24"/>
        </w:rPr>
      </w:pPr>
      <w:r w:rsidRPr="00800643">
        <w:rPr>
          <w:rFonts w:ascii="Times New Roman" w:hAnsi="Times New Roman" w:cs="Times New Roman"/>
          <w:sz w:val="24"/>
          <w:szCs w:val="24"/>
        </w:rPr>
        <w:t>Provedba itinerera u svrhu kulturno turističke promocije partnerskih LAG područja i edukacije sudionika o atrakcijama područja (sveukupno četiri, svaki LAG po jedan),</w:t>
      </w:r>
    </w:p>
    <w:p w14:paraId="11BD4B06" w14:textId="77777777" w:rsidR="00800643" w:rsidRPr="00800643" w:rsidRDefault="00800643" w:rsidP="00800643">
      <w:pPr>
        <w:pStyle w:val="Odlomakpopisa"/>
        <w:numPr>
          <w:ilvl w:val="0"/>
          <w:numId w:val="13"/>
        </w:numPr>
        <w:spacing w:after="160"/>
        <w:rPr>
          <w:rFonts w:ascii="Times New Roman" w:hAnsi="Times New Roman" w:cs="Times New Roman"/>
          <w:sz w:val="24"/>
          <w:szCs w:val="24"/>
        </w:rPr>
      </w:pPr>
      <w:r w:rsidRPr="00800643">
        <w:rPr>
          <w:rFonts w:ascii="Times New Roman" w:hAnsi="Times New Roman" w:cs="Times New Roman"/>
          <w:sz w:val="24"/>
          <w:szCs w:val="24"/>
        </w:rPr>
        <w:t xml:space="preserve">Izrada i integracija pristupnih/info točaka projekta suradnje </w:t>
      </w:r>
      <w:proofErr w:type="spellStart"/>
      <w:r w:rsidRPr="00800643">
        <w:rPr>
          <w:rFonts w:ascii="Times New Roman" w:hAnsi="Times New Roman" w:cs="Times New Roman"/>
          <w:sz w:val="24"/>
          <w:szCs w:val="24"/>
        </w:rPr>
        <w:t>KulutroLAG</w:t>
      </w:r>
      <w:proofErr w:type="spellEnd"/>
      <w:r w:rsidRPr="00800643">
        <w:rPr>
          <w:rFonts w:ascii="Times New Roman" w:hAnsi="Times New Roman" w:cs="Times New Roman"/>
          <w:sz w:val="24"/>
          <w:szCs w:val="24"/>
        </w:rPr>
        <w:t xml:space="preserve"> u svrhu razvoja dodatne turističke infrastrukture i suvremenijeg pristupa turizmu kroz digitalne sadržaje, što će rezultirati prenošenju znanja i zanimanja o kulturno-povijesnim, krajobraznim i vjerskim dobrima i privlačenju posjetitelja na područja parterskih LAG-ova (42 pristupne/info točke koje uključuju izradu, postavljanje i integraciju sadržaja na web stranice minimalno tri partnerska LAG-a, uključujući trošak stručnjaka za javnu nabavu),</w:t>
      </w:r>
    </w:p>
    <w:p w14:paraId="25F3DD3A" w14:textId="0BD12AC7" w:rsidR="00800643" w:rsidRPr="00800643" w:rsidRDefault="00800643" w:rsidP="00800643">
      <w:pPr>
        <w:pStyle w:val="Odlomakpopisa"/>
        <w:numPr>
          <w:ilvl w:val="0"/>
          <w:numId w:val="13"/>
        </w:numPr>
        <w:spacing w:after="160"/>
        <w:rPr>
          <w:rFonts w:ascii="Times New Roman" w:hAnsi="Times New Roman" w:cs="Times New Roman"/>
          <w:sz w:val="24"/>
          <w:szCs w:val="24"/>
        </w:rPr>
      </w:pPr>
      <w:r w:rsidRPr="00800643">
        <w:rPr>
          <w:rFonts w:ascii="Times New Roman" w:hAnsi="Times New Roman" w:cs="Times New Roman"/>
          <w:sz w:val="24"/>
          <w:szCs w:val="24"/>
        </w:rPr>
        <w:t>Promocija projekta i LAG područja u svrhu promicanja ruralnog turizma (izrada roll-</w:t>
      </w:r>
      <w:proofErr w:type="spellStart"/>
      <w:r w:rsidRPr="00800643">
        <w:rPr>
          <w:rFonts w:ascii="Times New Roman" w:hAnsi="Times New Roman" w:cs="Times New Roman"/>
          <w:sz w:val="24"/>
          <w:szCs w:val="24"/>
        </w:rPr>
        <w:t>up-a</w:t>
      </w:r>
      <w:proofErr w:type="spellEnd"/>
      <w:r w:rsidRPr="00800643">
        <w:rPr>
          <w:rFonts w:ascii="Times New Roman" w:hAnsi="Times New Roman" w:cs="Times New Roman"/>
          <w:sz w:val="24"/>
          <w:szCs w:val="24"/>
        </w:rPr>
        <w:t xml:space="preserve"> projekta suradnje te sudjelovanje u zajedničkom promo videu partnerskih LAG-ova),</w:t>
      </w:r>
    </w:p>
    <w:p w14:paraId="177ACED1" w14:textId="77777777" w:rsidR="00800643" w:rsidRPr="00800643" w:rsidRDefault="00800643" w:rsidP="00800643">
      <w:pPr>
        <w:pStyle w:val="Odlomakpopisa"/>
        <w:numPr>
          <w:ilvl w:val="0"/>
          <w:numId w:val="13"/>
        </w:numPr>
        <w:spacing w:after="160"/>
        <w:rPr>
          <w:rFonts w:ascii="Times New Roman" w:hAnsi="Times New Roman" w:cs="Times New Roman"/>
          <w:sz w:val="24"/>
          <w:szCs w:val="24"/>
        </w:rPr>
      </w:pPr>
      <w:r w:rsidRPr="00800643">
        <w:rPr>
          <w:rFonts w:ascii="Times New Roman" w:hAnsi="Times New Roman" w:cs="Times New Roman"/>
          <w:sz w:val="24"/>
          <w:szCs w:val="24"/>
        </w:rPr>
        <w:t>Minimalno 1 koordinacija projektnog tima na području partnerskih LAG-ova,</w:t>
      </w:r>
    </w:p>
    <w:p w14:paraId="1CFAF965" w14:textId="77777777" w:rsidR="00CE0025" w:rsidRDefault="00800643" w:rsidP="00CE0025">
      <w:pPr>
        <w:pStyle w:val="Odlomakpopisa"/>
        <w:numPr>
          <w:ilvl w:val="0"/>
          <w:numId w:val="13"/>
        </w:numPr>
        <w:spacing w:after="160"/>
        <w:rPr>
          <w:rFonts w:ascii="Times New Roman" w:hAnsi="Times New Roman" w:cs="Times New Roman"/>
          <w:sz w:val="24"/>
          <w:szCs w:val="24"/>
        </w:rPr>
      </w:pPr>
      <w:r w:rsidRPr="00800643">
        <w:rPr>
          <w:rFonts w:ascii="Times New Roman" w:hAnsi="Times New Roman" w:cs="Times New Roman"/>
          <w:sz w:val="24"/>
          <w:szCs w:val="24"/>
        </w:rPr>
        <w:t>Završna konferencija projekta suradnje na području LAG-a Cetinska krajina, na kojoj će se prezentirati projekt i njegove aktivnosti.</w:t>
      </w:r>
    </w:p>
    <w:p w14:paraId="627093CC" w14:textId="507386E9" w:rsidR="00800643" w:rsidRPr="00CE0025" w:rsidRDefault="00800643" w:rsidP="00CE0025">
      <w:pPr>
        <w:spacing w:after="160"/>
        <w:ind w:firstLine="708"/>
        <w:rPr>
          <w:rFonts w:ascii="Times New Roman" w:hAnsi="Times New Roman" w:cs="Times New Roman"/>
          <w:sz w:val="24"/>
          <w:szCs w:val="24"/>
        </w:rPr>
      </w:pPr>
      <w:r w:rsidRPr="00CE0025">
        <w:rPr>
          <w:rFonts w:ascii="Times New Roman" w:hAnsi="Times New Roman" w:cs="Times New Roman"/>
          <w:sz w:val="24"/>
          <w:szCs w:val="24"/>
        </w:rPr>
        <w:t xml:space="preserve">U 2022. godini organizirani su mnogobrojni </w:t>
      </w:r>
      <w:r w:rsidRPr="00CE0025">
        <w:rPr>
          <w:rFonts w:ascii="Times New Roman" w:hAnsi="Times New Roman" w:cs="Times New Roman"/>
          <w:b/>
          <w:bCs/>
          <w:sz w:val="24"/>
          <w:szCs w:val="24"/>
        </w:rPr>
        <w:t>LAG Vašari</w:t>
      </w:r>
      <w:r w:rsidRPr="00CE0025">
        <w:rPr>
          <w:rFonts w:ascii="Times New Roman" w:hAnsi="Times New Roman" w:cs="Times New Roman"/>
          <w:sz w:val="24"/>
          <w:szCs w:val="24"/>
        </w:rPr>
        <w:t xml:space="preserve"> u sklopu raznih manifestacija, kao npr. Proljetni festival u Čepinu, Đakovo-u sklopu AERO S.T.E.M.N.A., 21. čepinski suncokreti, advent u Općini Antunovac (Antunovac, Ivanovac) itd.</w:t>
      </w:r>
    </w:p>
    <w:p w14:paraId="5CD7F4F2" w14:textId="50DAD340" w:rsidR="00800643" w:rsidRPr="00402CC7" w:rsidRDefault="00800643" w:rsidP="00800643">
      <w:pPr>
        <w:jc w:val="both"/>
        <w:rPr>
          <w:rFonts w:ascii="Times New Roman" w:eastAsia="Calibri" w:hAnsi="Times New Roman" w:cs="Times New Roman"/>
          <w:sz w:val="24"/>
          <w:szCs w:val="24"/>
        </w:rPr>
      </w:pPr>
    </w:p>
    <w:p w14:paraId="7EE7DE9D" w14:textId="5933E3CE" w:rsidR="00C25C41" w:rsidRPr="00402CC7" w:rsidRDefault="00C25C41" w:rsidP="00C25C41">
      <w:pPr>
        <w:jc w:val="both"/>
        <w:rPr>
          <w:rFonts w:ascii="Times New Roman" w:eastAsia="Calibri" w:hAnsi="Times New Roman" w:cs="Times New Roman"/>
          <w:sz w:val="24"/>
          <w:szCs w:val="24"/>
        </w:rPr>
      </w:pPr>
    </w:p>
    <w:sectPr w:rsidR="00C25C41" w:rsidRPr="00402CC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90F64" w14:textId="77777777" w:rsidR="009D4356" w:rsidRDefault="009D4356" w:rsidP="008F6091">
      <w:pPr>
        <w:spacing w:after="0" w:line="240" w:lineRule="auto"/>
      </w:pPr>
      <w:r>
        <w:separator/>
      </w:r>
    </w:p>
  </w:endnote>
  <w:endnote w:type="continuationSeparator" w:id="0">
    <w:p w14:paraId="2500FF21" w14:textId="77777777" w:rsidR="009D4356" w:rsidRDefault="009D4356" w:rsidP="008F6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6505F" w14:textId="2F193E1E" w:rsidR="00364CE3" w:rsidRPr="00FD53A2" w:rsidRDefault="00364CE3" w:rsidP="008B5DC4">
    <w:pPr>
      <w:pStyle w:val="Podnoje"/>
      <w:jc w:val="center"/>
      <w:rPr>
        <w:sz w:val="18"/>
        <w:szCs w:val="18"/>
      </w:rPr>
    </w:pPr>
    <w:bookmarkStart w:id="2" w:name="_Hlk50104771"/>
    <w:bookmarkStart w:id="3" w:name="_Hlk50104772"/>
    <w:bookmarkStart w:id="4" w:name="_Hlk50104773"/>
    <w:bookmarkStart w:id="5" w:name="_Hlk50104774"/>
    <w:bookmarkStart w:id="6" w:name="_Hlk50104775"/>
    <w:bookmarkStart w:id="7" w:name="_Hlk50104776"/>
    <w:r w:rsidRPr="00FD53A2">
      <w:rPr>
        <w:sz w:val="18"/>
        <w:szCs w:val="18"/>
      </w:rPr>
      <w:t xml:space="preserve">LAG Vuka – Dunav, </w:t>
    </w:r>
    <w:r>
      <w:rPr>
        <w:sz w:val="18"/>
        <w:szCs w:val="18"/>
      </w:rPr>
      <w:t>Gospodarska zona Antunovac 23</w:t>
    </w:r>
    <w:r w:rsidRPr="00FD53A2">
      <w:rPr>
        <w:sz w:val="18"/>
        <w:szCs w:val="18"/>
      </w:rPr>
      <w:t>, 31216 Antunovac, žiro-račun: HR8725000091101373063,</w:t>
    </w:r>
  </w:p>
  <w:p w14:paraId="39F616EB" w14:textId="77777777" w:rsidR="00364CE3" w:rsidRPr="00FD53A2" w:rsidRDefault="00364CE3" w:rsidP="008B5DC4">
    <w:pPr>
      <w:pStyle w:val="Podnoje"/>
      <w:tabs>
        <w:tab w:val="clear" w:pos="4536"/>
      </w:tabs>
      <w:jc w:val="center"/>
      <w:rPr>
        <w:sz w:val="18"/>
        <w:szCs w:val="18"/>
      </w:rPr>
    </w:pPr>
    <w:r w:rsidRPr="00FD53A2">
      <w:rPr>
        <w:sz w:val="18"/>
        <w:szCs w:val="18"/>
      </w:rPr>
      <w:t>OIB: 36593410792, MBS:02861259, tel:031/278-023, fax 031/278-022</w:t>
    </w:r>
    <w:bookmarkEnd w:id="2"/>
    <w:bookmarkEnd w:id="3"/>
    <w:bookmarkEnd w:id="4"/>
    <w:bookmarkEnd w:id="5"/>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74905" w14:textId="77777777" w:rsidR="009D4356" w:rsidRDefault="009D4356" w:rsidP="008F6091">
      <w:pPr>
        <w:spacing w:after="0" w:line="240" w:lineRule="auto"/>
      </w:pPr>
      <w:r>
        <w:separator/>
      </w:r>
    </w:p>
  </w:footnote>
  <w:footnote w:type="continuationSeparator" w:id="0">
    <w:p w14:paraId="118FBB27" w14:textId="77777777" w:rsidR="009D4356" w:rsidRDefault="009D4356" w:rsidP="008F6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F4C7A" w14:textId="77777777" w:rsidR="00364CE3" w:rsidRDefault="00364CE3">
    <w:pPr>
      <w:pStyle w:val="Zaglavlje"/>
    </w:pPr>
    <w:r>
      <w:rPr>
        <w:noProof/>
        <w:lang w:eastAsia="hr-HR"/>
      </w:rPr>
      <w:drawing>
        <wp:anchor distT="0" distB="0" distL="114300" distR="114300" simplePos="0" relativeHeight="251659264" behindDoc="0" locked="0" layoutInCell="1" allowOverlap="1" wp14:anchorId="34E5E610" wp14:editId="72B7C196">
          <wp:simplePos x="0" y="0"/>
          <wp:positionH relativeFrom="column">
            <wp:posOffset>-271145</wp:posOffset>
          </wp:positionH>
          <wp:positionV relativeFrom="paragraph">
            <wp:posOffset>-335280</wp:posOffset>
          </wp:positionV>
          <wp:extent cx="1743075" cy="1083945"/>
          <wp:effectExtent l="0" t="0" r="9525" b="1905"/>
          <wp:wrapSquare wrapText="bothSides"/>
          <wp:docPr id="2" name="Picture 2" descr="LA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G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307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43D6"/>
    <w:multiLevelType w:val="hybridMultilevel"/>
    <w:tmpl w:val="5B5C729C"/>
    <w:lvl w:ilvl="0" w:tplc="CDF6D6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044556"/>
    <w:multiLevelType w:val="hybridMultilevel"/>
    <w:tmpl w:val="9EFA6EBA"/>
    <w:lvl w:ilvl="0" w:tplc="38A2E71C">
      <w:start w:val="2014"/>
      <w:numFmt w:val="bullet"/>
      <w:lvlText w:val="-"/>
      <w:lvlJc w:val="left"/>
      <w:pPr>
        <w:ind w:left="720" w:hanging="360"/>
      </w:pPr>
      <w:rPr>
        <w:rFonts w:ascii="Calibri" w:eastAsiaTheme="minorHAnsi" w:hAnsi="Calibri" w:cs="Calibri"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7056EE"/>
    <w:multiLevelType w:val="hybridMultilevel"/>
    <w:tmpl w:val="B6D0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F5462"/>
    <w:multiLevelType w:val="hybridMultilevel"/>
    <w:tmpl w:val="D85864A0"/>
    <w:lvl w:ilvl="0" w:tplc="C976379C">
      <w:start w:val="20"/>
      <w:numFmt w:val="bullet"/>
      <w:lvlText w:val="-"/>
      <w:lvlJc w:val="left"/>
      <w:pPr>
        <w:tabs>
          <w:tab w:val="num" w:pos="2475"/>
        </w:tabs>
        <w:ind w:left="2475" w:hanging="360"/>
      </w:pPr>
      <w:rPr>
        <w:rFonts w:ascii="Times New Roman" w:eastAsia="Arial Unicode MS"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875600"/>
    <w:multiLevelType w:val="hybridMultilevel"/>
    <w:tmpl w:val="B7D03DAE"/>
    <w:lvl w:ilvl="0" w:tplc="CDF6D63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85D16C1"/>
    <w:multiLevelType w:val="hybridMultilevel"/>
    <w:tmpl w:val="6F849AF2"/>
    <w:lvl w:ilvl="0" w:tplc="CAA6F248">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A282C04"/>
    <w:multiLevelType w:val="hybridMultilevel"/>
    <w:tmpl w:val="A350C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C145137"/>
    <w:multiLevelType w:val="hybridMultilevel"/>
    <w:tmpl w:val="74AAFBA2"/>
    <w:lvl w:ilvl="0" w:tplc="4778500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8" w15:restartNumberingAfterBreak="0">
    <w:nsid w:val="516A293B"/>
    <w:multiLevelType w:val="multilevel"/>
    <w:tmpl w:val="1EA4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A325AC"/>
    <w:multiLevelType w:val="hybridMultilevel"/>
    <w:tmpl w:val="40C4197C"/>
    <w:lvl w:ilvl="0" w:tplc="BB92717E">
      <w:start w:val="1"/>
      <w:numFmt w:val="decimal"/>
      <w:lvlText w:val="%1."/>
      <w:lvlJc w:val="left"/>
      <w:pPr>
        <w:tabs>
          <w:tab w:val="num" w:pos="2160"/>
        </w:tabs>
        <w:ind w:left="2160" w:hanging="360"/>
      </w:pPr>
    </w:lvl>
    <w:lvl w:ilvl="1" w:tplc="19869E18">
      <w:start w:val="1"/>
      <w:numFmt w:val="decimal"/>
      <w:lvlText w:val="%2."/>
      <w:lvlJc w:val="left"/>
      <w:pPr>
        <w:tabs>
          <w:tab w:val="num" w:pos="2160"/>
        </w:tabs>
        <w:ind w:left="2160" w:hanging="360"/>
      </w:pPr>
    </w:lvl>
    <w:lvl w:ilvl="2" w:tplc="041A001B">
      <w:start w:val="1"/>
      <w:numFmt w:val="lowerRoman"/>
      <w:lvlText w:val="%3."/>
      <w:lvlJc w:val="right"/>
      <w:pPr>
        <w:tabs>
          <w:tab w:val="num" w:pos="2880"/>
        </w:tabs>
        <w:ind w:left="2880" w:hanging="180"/>
      </w:pPr>
    </w:lvl>
    <w:lvl w:ilvl="3" w:tplc="041A000F">
      <w:start w:val="1"/>
      <w:numFmt w:val="decimal"/>
      <w:lvlText w:val="%4."/>
      <w:lvlJc w:val="left"/>
      <w:pPr>
        <w:tabs>
          <w:tab w:val="num" w:pos="3600"/>
        </w:tabs>
        <w:ind w:left="3600" w:hanging="360"/>
      </w:pPr>
    </w:lvl>
    <w:lvl w:ilvl="4" w:tplc="041A0019">
      <w:start w:val="1"/>
      <w:numFmt w:val="lowerLetter"/>
      <w:lvlText w:val="%5."/>
      <w:lvlJc w:val="left"/>
      <w:pPr>
        <w:tabs>
          <w:tab w:val="num" w:pos="4320"/>
        </w:tabs>
        <w:ind w:left="4320" w:hanging="360"/>
      </w:pPr>
    </w:lvl>
    <w:lvl w:ilvl="5" w:tplc="041A001B">
      <w:start w:val="1"/>
      <w:numFmt w:val="lowerRoman"/>
      <w:lvlText w:val="%6."/>
      <w:lvlJc w:val="right"/>
      <w:pPr>
        <w:tabs>
          <w:tab w:val="num" w:pos="5040"/>
        </w:tabs>
        <w:ind w:left="5040" w:hanging="180"/>
      </w:pPr>
    </w:lvl>
    <w:lvl w:ilvl="6" w:tplc="041A000F">
      <w:start w:val="1"/>
      <w:numFmt w:val="decimal"/>
      <w:lvlText w:val="%7."/>
      <w:lvlJc w:val="left"/>
      <w:pPr>
        <w:tabs>
          <w:tab w:val="num" w:pos="5760"/>
        </w:tabs>
        <w:ind w:left="5760" w:hanging="360"/>
      </w:pPr>
    </w:lvl>
    <w:lvl w:ilvl="7" w:tplc="041A0019">
      <w:start w:val="1"/>
      <w:numFmt w:val="lowerLetter"/>
      <w:lvlText w:val="%8."/>
      <w:lvlJc w:val="left"/>
      <w:pPr>
        <w:tabs>
          <w:tab w:val="num" w:pos="6480"/>
        </w:tabs>
        <w:ind w:left="6480" w:hanging="360"/>
      </w:pPr>
    </w:lvl>
    <w:lvl w:ilvl="8" w:tplc="041A001B">
      <w:start w:val="1"/>
      <w:numFmt w:val="lowerRoman"/>
      <w:lvlText w:val="%9."/>
      <w:lvlJc w:val="right"/>
      <w:pPr>
        <w:tabs>
          <w:tab w:val="num" w:pos="7200"/>
        </w:tabs>
        <w:ind w:left="7200" w:hanging="180"/>
      </w:pPr>
    </w:lvl>
  </w:abstractNum>
  <w:abstractNum w:abstractNumId="10" w15:restartNumberingAfterBreak="0">
    <w:nsid w:val="61BF21B7"/>
    <w:multiLevelType w:val="multilevel"/>
    <w:tmpl w:val="1EA4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D356163"/>
    <w:multiLevelType w:val="hybridMultilevel"/>
    <w:tmpl w:val="51246AAC"/>
    <w:lvl w:ilvl="0" w:tplc="C0E827E2">
      <w:start w:val="201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DD010DF"/>
    <w:multiLevelType w:val="hybridMultilevel"/>
    <w:tmpl w:val="83F01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774BA9"/>
    <w:multiLevelType w:val="hybridMultilevel"/>
    <w:tmpl w:val="C5E09E02"/>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340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0007094">
    <w:abstractNumId w:val="3"/>
  </w:num>
  <w:num w:numId="3" w16cid:durableId="219170547">
    <w:abstractNumId w:val="10"/>
  </w:num>
  <w:num w:numId="4" w16cid:durableId="1539471481">
    <w:abstractNumId w:val="11"/>
  </w:num>
  <w:num w:numId="5" w16cid:durableId="167405693">
    <w:abstractNumId w:val="1"/>
  </w:num>
  <w:num w:numId="6" w16cid:durableId="1755589661">
    <w:abstractNumId w:val="2"/>
  </w:num>
  <w:num w:numId="7" w16cid:durableId="197551624">
    <w:abstractNumId w:val="13"/>
  </w:num>
  <w:num w:numId="8" w16cid:durableId="376705030">
    <w:abstractNumId w:val="7"/>
  </w:num>
  <w:num w:numId="9" w16cid:durableId="804542065">
    <w:abstractNumId w:val="8"/>
  </w:num>
  <w:num w:numId="10" w16cid:durableId="1625425285">
    <w:abstractNumId w:val="12"/>
  </w:num>
  <w:num w:numId="11" w16cid:durableId="1441874153">
    <w:abstractNumId w:val="5"/>
  </w:num>
  <w:num w:numId="12" w16cid:durableId="2041929743">
    <w:abstractNumId w:val="4"/>
  </w:num>
  <w:num w:numId="13" w16cid:durableId="1686594019">
    <w:abstractNumId w:val="0"/>
  </w:num>
  <w:num w:numId="14" w16cid:durableId="10763168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022"/>
    <w:rsid w:val="00030585"/>
    <w:rsid w:val="00040C8E"/>
    <w:rsid w:val="00052DCF"/>
    <w:rsid w:val="00060246"/>
    <w:rsid w:val="00061CB7"/>
    <w:rsid w:val="000A375F"/>
    <w:rsid w:val="000A5C1D"/>
    <w:rsid w:val="000F3D5E"/>
    <w:rsid w:val="000F446A"/>
    <w:rsid w:val="00107876"/>
    <w:rsid w:val="0013272B"/>
    <w:rsid w:val="0017381E"/>
    <w:rsid w:val="00176451"/>
    <w:rsid w:val="0019773D"/>
    <w:rsid w:val="001C3AEB"/>
    <w:rsid w:val="001D006E"/>
    <w:rsid w:val="001E2931"/>
    <w:rsid w:val="001E55AB"/>
    <w:rsid w:val="00201FA8"/>
    <w:rsid w:val="002042FB"/>
    <w:rsid w:val="00221074"/>
    <w:rsid w:val="00233DAE"/>
    <w:rsid w:val="00251545"/>
    <w:rsid w:val="0025381A"/>
    <w:rsid w:val="00274735"/>
    <w:rsid w:val="002773D2"/>
    <w:rsid w:val="00282CC0"/>
    <w:rsid w:val="002918B5"/>
    <w:rsid w:val="00292F30"/>
    <w:rsid w:val="00296111"/>
    <w:rsid w:val="002D5569"/>
    <w:rsid w:val="00301D27"/>
    <w:rsid w:val="00304F13"/>
    <w:rsid w:val="00326DFB"/>
    <w:rsid w:val="00335E75"/>
    <w:rsid w:val="00336AD9"/>
    <w:rsid w:val="00360CB3"/>
    <w:rsid w:val="00364CE3"/>
    <w:rsid w:val="00365791"/>
    <w:rsid w:val="003B4517"/>
    <w:rsid w:val="003B5664"/>
    <w:rsid w:val="003C54DC"/>
    <w:rsid w:val="003D3E0B"/>
    <w:rsid w:val="003F0C20"/>
    <w:rsid w:val="003F6D4C"/>
    <w:rsid w:val="00402CB9"/>
    <w:rsid w:val="00402CC7"/>
    <w:rsid w:val="00424BEB"/>
    <w:rsid w:val="0043644D"/>
    <w:rsid w:val="00436E25"/>
    <w:rsid w:val="00450022"/>
    <w:rsid w:val="00460DE3"/>
    <w:rsid w:val="00464C7D"/>
    <w:rsid w:val="00465CA5"/>
    <w:rsid w:val="00477EDA"/>
    <w:rsid w:val="004815EF"/>
    <w:rsid w:val="004A2F1A"/>
    <w:rsid w:val="004A64BD"/>
    <w:rsid w:val="004B6129"/>
    <w:rsid w:val="004C0902"/>
    <w:rsid w:val="004C2FAB"/>
    <w:rsid w:val="004D78FA"/>
    <w:rsid w:val="004E3C6D"/>
    <w:rsid w:val="0054586E"/>
    <w:rsid w:val="0055321D"/>
    <w:rsid w:val="0056107E"/>
    <w:rsid w:val="005B2D82"/>
    <w:rsid w:val="005B4F26"/>
    <w:rsid w:val="005C0D6A"/>
    <w:rsid w:val="005E11F7"/>
    <w:rsid w:val="005F56D8"/>
    <w:rsid w:val="00634136"/>
    <w:rsid w:val="00636072"/>
    <w:rsid w:val="006477D3"/>
    <w:rsid w:val="00651ACD"/>
    <w:rsid w:val="0066298E"/>
    <w:rsid w:val="006B1C01"/>
    <w:rsid w:val="006B25B8"/>
    <w:rsid w:val="006B4E8E"/>
    <w:rsid w:val="006F070A"/>
    <w:rsid w:val="006F27DD"/>
    <w:rsid w:val="00723033"/>
    <w:rsid w:val="00740071"/>
    <w:rsid w:val="007453FB"/>
    <w:rsid w:val="00750EAB"/>
    <w:rsid w:val="00751644"/>
    <w:rsid w:val="00767484"/>
    <w:rsid w:val="00773920"/>
    <w:rsid w:val="0077664B"/>
    <w:rsid w:val="00785310"/>
    <w:rsid w:val="007C3AA7"/>
    <w:rsid w:val="007C6EBC"/>
    <w:rsid w:val="007F450A"/>
    <w:rsid w:val="00800643"/>
    <w:rsid w:val="00802179"/>
    <w:rsid w:val="0080444F"/>
    <w:rsid w:val="00806DCD"/>
    <w:rsid w:val="00824725"/>
    <w:rsid w:val="0082755B"/>
    <w:rsid w:val="0083446B"/>
    <w:rsid w:val="00836667"/>
    <w:rsid w:val="00837F08"/>
    <w:rsid w:val="0084296F"/>
    <w:rsid w:val="008443E8"/>
    <w:rsid w:val="00852F35"/>
    <w:rsid w:val="00853397"/>
    <w:rsid w:val="00857EE6"/>
    <w:rsid w:val="008845C5"/>
    <w:rsid w:val="008A57E1"/>
    <w:rsid w:val="008B4B07"/>
    <w:rsid w:val="008B5DC4"/>
    <w:rsid w:val="008D66DD"/>
    <w:rsid w:val="008E003C"/>
    <w:rsid w:val="008E0F06"/>
    <w:rsid w:val="008F6091"/>
    <w:rsid w:val="009105D6"/>
    <w:rsid w:val="0092286F"/>
    <w:rsid w:val="00996850"/>
    <w:rsid w:val="009A7828"/>
    <w:rsid w:val="009B20EB"/>
    <w:rsid w:val="009D4356"/>
    <w:rsid w:val="009F0494"/>
    <w:rsid w:val="009F7DA3"/>
    <w:rsid w:val="00A23775"/>
    <w:rsid w:val="00A362DE"/>
    <w:rsid w:val="00A456AF"/>
    <w:rsid w:val="00A71BC4"/>
    <w:rsid w:val="00A73EAF"/>
    <w:rsid w:val="00A80864"/>
    <w:rsid w:val="00AA4469"/>
    <w:rsid w:val="00AB6C44"/>
    <w:rsid w:val="00AC42A3"/>
    <w:rsid w:val="00B1269C"/>
    <w:rsid w:val="00B54F8C"/>
    <w:rsid w:val="00B65DCF"/>
    <w:rsid w:val="00B66DF3"/>
    <w:rsid w:val="00B76ADD"/>
    <w:rsid w:val="00B95738"/>
    <w:rsid w:val="00BE5149"/>
    <w:rsid w:val="00BE5F51"/>
    <w:rsid w:val="00BF389E"/>
    <w:rsid w:val="00C222A0"/>
    <w:rsid w:val="00C23535"/>
    <w:rsid w:val="00C25C41"/>
    <w:rsid w:val="00C444A2"/>
    <w:rsid w:val="00C4558B"/>
    <w:rsid w:val="00C62F6A"/>
    <w:rsid w:val="00C66E0B"/>
    <w:rsid w:val="00C73563"/>
    <w:rsid w:val="00C8468D"/>
    <w:rsid w:val="00C95395"/>
    <w:rsid w:val="00C97506"/>
    <w:rsid w:val="00CA00FB"/>
    <w:rsid w:val="00CB53E6"/>
    <w:rsid w:val="00CC3BA2"/>
    <w:rsid w:val="00CC5D34"/>
    <w:rsid w:val="00CC5EC4"/>
    <w:rsid w:val="00CD6B6F"/>
    <w:rsid w:val="00CE0025"/>
    <w:rsid w:val="00CF0DDF"/>
    <w:rsid w:val="00CF6BD9"/>
    <w:rsid w:val="00D12972"/>
    <w:rsid w:val="00D133D5"/>
    <w:rsid w:val="00D216B6"/>
    <w:rsid w:val="00D4075F"/>
    <w:rsid w:val="00D62153"/>
    <w:rsid w:val="00D706EB"/>
    <w:rsid w:val="00D81276"/>
    <w:rsid w:val="00D92323"/>
    <w:rsid w:val="00DA7F92"/>
    <w:rsid w:val="00DB3514"/>
    <w:rsid w:val="00DB5E22"/>
    <w:rsid w:val="00DC1C93"/>
    <w:rsid w:val="00DD7EE1"/>
    <w:rsid w:val="00DE67B5"/>
    <w:rsid w:val="00DF474E"/>
    <w:rsid w:val="00DF5186"/>
    <w:rsid w:val="00E00807"/>
    <w:rsid w:val="00E014F1"/>
    <w:rsid w:val="00E12075"/>
    <w:rsid w:val="00E1773E"/>
    <w:rsid w:val="00E319F0"/>
    <w:rsid w:val="00E403E1"/>
    <w:rsid w:val="00E430D4"/>
    <w:rsid w:val="00E71F13"/>
    <w:rsid w:val="00E87213"/>
    <w:rsid w:val="00E932D6"/>
    <w:rsid w:val="00E96264"/>
    <w:rsid w:val="00EA3CA1"/>
    <w:rsid w:val="00EB336A"/>
    <w:rsid w:val="00ED39FC"/>
    <w:rsid w:val="00ED42D4"/>
    <w:rsid w:val="00EE5875"/>
    <w:rsid w:val="00EF0F31"/>
    <w:rsid w:val="00EF1B29"/>
    <w:rsid w:val="00EF6671"/>
    <w:rsid w:val="00F06640"/>
    <w:rsid w:val="00F16165"/>
    <w:rsid w:val="00F2044C"/>
    <w:rsid w:val="00F217ED"/>
    <w:rsid w:val="00F26B8F"/>
    <w:rsid w:val="00F345E2"/>
    <w:rsid w:val="00F42949"/>
    <w:rsid w:val="00F43C1A"/>
    <w:rsid w:val="00F55E5F"/>
    <w:rsid w:val="00F6153F"/>
    <w:rsid w:val="00F8598A"/>
    <w:rsid w:val="00FC2C28"/>
    <w:rsid w:val="00FC5040"/>
    <w:rsid w:val="00FC677E"/>
    <w:rsid w:val="00FD5F3E"/>
    <w:rsid w:val="00FF36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5AC68"/>
  <w15:chartTrackingRefBased/>
  <w15:docId w15:val="{6FBBC337-C2E3-4587-80A5-6BCD4C422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091"/>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8F609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F6091"/>
  </w:style>
  <w:style w:type="paragraph" w:styleId="Podnoje">
    <w:name w:val="footer"/>
    <w:basedOn w:val="Normal"/>
    <w:link w:val="PodnojeChar"/>
    <w:uiPriority w:val="99"/>
    <w:unhideWhenUsed/>
    <w:rsid w:val="008F609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F6091"/>
  </w:style>
  <w:style w:type="character" w:styleId="Hiperveza">
    <w:name w:val="Hyperlink"/>
    <w:basedOn w:val="Zadanifontodlomka"/>
    <w:uiPriority w:val="99"/>
    <w:semiHidden/>
    <w:unhideWhenUsed/>
    <w:rsid w:val="00AB6C44"/>
    <w:rPr>
      <w:color w:val="0563C1"/>
      <w:u w:val="single"/>
    </w:rPr>
  </w:style>
  <w:style w:type="paragraph" w:styleId="Odlomakpopisa">
    <w:name w:val="List Paragraph"/>
    <w:basedOn w:val="Normal"/>
    <w:uiPriority w:val="34"/>
    <w:qFormat/>
    <w:rsid w:val="004A2F1A"/>
    <w:pPr>
      <w:ind w:left="720"/>
      <w:contextualSpacing/>
    </w:pPr>
  </w:style>
  <w:style w:type="paragraph" w:styleId="Tekstbalonia">
    <w:name w:val="Balloon Text"/>
    <w:basedOn w:val="Normal"/>
    <w:link w:val="TekstbaloniaChar"/>
    <w:uiPriority w:val="99"/>
    <w:semiHidden/>
    <w:unhideWhenUsed/>
    <w:rsid w:val="004B612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B6129"/>
    <w:rPr>
      <w:rFonts w:ascii="Segoe UI" w:hAnsi="Segoe UI" w:cs="Segoe UI"/>
      <w:sz w:val="18"/>
      <w:szCs w:val="18"/>
    </w:rPr>
  </w:style>
  <w:style w:type="character" w:styleId="Naglaeno">
    <w:name w:val="Strong"/>
    <w:basedOn w:val="Zadanifontodlomka"/>
    <w:uiPriority w:val="22"/>
    <w:qFormat/>
    <w:rsid w:val="00326DFB"/>
    <w:rPr>
      <w:b/>
      <w:bCs/>
    </w:rPr>
  </w:style>
  <w:style w:type="paragraph" w:styleId="StandardWeb">
    <w:name w:val="Normal (Web)"/>
    <w:basedOn w:val="Normal"/>
    <w:uiPriority w:val="99"/>
    <w:unhideWhenUsed/>
    <w:rsid w:val="0080217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8622">
      <w:bodyDiv w:val="1"/>
      <w:marLeft w:val="0"/>
      <w:marRight w:val="0"/>
      <w:marTop w:val="0"/>
      <w:marBottom w:val="0"/>
      <w:divBdr>
        <w:top w:val="none" w:sz="0" w:space="0" w:color="auto"/>
        <w:left w:val="none" w:sz="0" w:space="0" w:color="auto"/>
        <w:bottom w:val="none" w:sz="0" w:space="0" w:color="auto"/>
        <w:right w:val="none" w:sz="0" w:space="0" w:color="auto"/>
      </w:divBdr>
    </w:div>
    <w:div w:id="315884504">
      <w:bodyDiv w:val="1"/>
      <w:marLeft w:val="0"/>
      <w:marRight w:val="0"/>
      <w:marTop w:val="0"/>
      <w:marBottom w:val="0"/>
      <w:divBdr>
        <w:top w:val="none" w:sz="0" w:space="0" w:color="auto"/>
        <w:left w:val="none" w:sz="0" w:space="0" w:color="auto"/>
        <w:bottom w:val="none" w:sz="0" w:space="0" w:color="auto"/>
        <w:right w:val="none" w:sz="0" w:space="0" w:color="auto"/>
      </w:divBdr>
    </w:div>
    <w:div w:id="468789099">
      <w:bodyDiv w:val="1"/>
      <w:marLeft w:val="0"/>
      <w:marRight w:val="0"/>
      <w:marTop w:val="0"/>
      <w:marBottom w:val="0"/>
      <w:divBdr>
        <w:top w:val="none" w:sz="0" w:space="0" w:color="auto"/>
        <w:left w:val="none" w:sz="0" w:space="0" w:color="auto"/>
        <w:bottom w:val="none" w:sz="0" w:space="0" w:color="auto"/>
        <w:right w:val="none" w:sz="0" w:space="0" w:color="auto"/>
      </w:divBdr>
    </w:div>
    <w:div w:id="848371032">
      <w:bodyDiv w:val="1"/>
      <w:marLeft w:val="0"/>
      <w:marRight w:val="0"/>
      <w:marTop w:val="0"/>
      <w:marBottom w:val="0"/>
      <w:divBdr>
        <w:top w:val="none" w:sz="0" w:space="0" w:color="auto"/>
        <w:left w:val="none" w:sz="0" w:space="0" w:color="auto"/>
        <w:bottom w:val="none" w:sz="0" w:space="0" w:color="auto"/>
        <w:right w:val="none" w:sz="0" w:space="0" w:color="auto"/>
      </w:divBdr>
    </w:div>
    <w:div w:id="1292325396">
      <w:bodyDiv w:val="1"/>
      <w:marLeft w:val="0"/>
      <w:marRight w:val="0"/>
      <w:marTop w:val="0"/>
      <w:marBottom w:val="0"/>
      <w:divBdr>
        <w:top w:val="none" w:sz="0" w:space="0" w:color="auto"/>
        <w:left w:val="none" w:sz="0" w:space="0" w:color="auto"/>
        <w:bottom w:val="none" w:sz="0" w:space="0" w:color="auto"/>
        <w:right w:val="none" w:sz="0" w:space="0" w:color="auto"/>
      </w:divBdr>
    </w:div>
    <w:div w:id="1297443520">
      <w:bodyDiv w:val="1"/>
      <w:marLeft w:val="0"/>
      <w:marRight w:val="0"/>
      <w:marTop w:val="0"/>
      <w:marBottom w:val="0"/>
      <w:divBdr>
        <w:top w:val="none" w:sz="0" w:space="0" w:color="auto"/>
        <w:left w:val="none" w:sz="0" w:space="0" w:color="auto"/>
        <w:bottom w:val="none" w:sz="0" w:space="0" w:color="auto"/>
        <w:right w:val="none" w:sz="0" w:space="0" w:color="auto"/>
      </w:divBdr>
    </w:div>
    <w:div w:id="1409231225">
      <w:bodyDiv w:val="1"/>
      <w:marLeft w:val="0"/>
      <w:marRight w:val="0"/>
      <w:marTop w:val="0"/>
      <w:marBottom w:val="0"/>
      <w:divBdr>
        <w:top w:val="none" w:sz="0" w:space="0" w:color="auto"/>
        <w:left w:val="none" w:sz="0" w:space="0" w:color="auto"/>
        <w:bottom w:val="none" w:sz="0" w:space="0" w:color="auto"/>
        <w:right w:val="none" w:sz="0" w:space="0" w:color="auto"/>
      </w:divBdr>
    </w:div>
    <w:div w:id="158048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lagvuka-dunav.hr" TargetMode="External"/><Relationship Id="rId4" Type="http://schemas.openxmlformats.org/officeDocument/2006/relationships/settings" Target="settings.xml"/><Relationship Id="rId9" Type="http://schemas.openxmlformats.org/officeDocument/2006/relationships/hyperlink" Target="http://www.lagvuka-dunav.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C4B95-7E06-47D7-97BC-A2A881AD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2836</Words>
  <Characters>16168</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41</cp:revision>
  <cp:lastPrinted>2021-06-18T11:19:00Z</cp:lastPrinted>
  <dcterms:created xsi:type="dcterms:W3CDTF">2022-02-23T09:40:00Z</dcterms:created>
  <dcterms:modified xsi:type="dcterms:W3CDTF">2024-03-21T11:55:00Z</dcterms:modified>
</cp:coreProperties>
</file>