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CE8EE" w14:textId="7045AFD6"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</w:p>
    <w:p w14:paraId="2F30B825" w14:textId="77777777" w:rsidR="00674F3F" w:rsidRPr="005D4BE4" w:rsidRDefault="00674F3F" w:rsidP="0031298D">
      <w:pPr>
        <w:spacing w:after="0"/>
        <w:jc w:val="right"/>
        <w:rPr>
          <w:rFonts w:asciiTheme="minorHAnsi" w:hAnsiTheme="minorHAnsi"/>
          <w:color w:val="000000"/>
          <w:lang w:val="hr-HR"/>
        </w:rPr>
      </w:pPr>
    </w:p>
    <w:p w14:paraId="485D7B68" w14:textId="455431A7" w:rsidR="0031296F" w:rsidRPr="0031296F" w:rsidRDefault="00674F3F" w:rsidP="0031296F">
      <w:pPr>
        <w:spacing w:after="0"/>
        <w:jc w:val="center"/>
        <w:rPr>
          <w:rFonts w:asciiTheme="minorHAnsi" w:hAnsiTheme="minorHAnsi"/>
          <w:b/>
          <w:bCs/>
          <w:color w:val="000000"/>
          <w:lang w:val="hr-HR"/>
        </w:rPr>
      </w:pPr>
      <w:r w:rsidRPr="0031296F">
        <w:rPr>
          <w:rFonts w:asciiTheme="minorHAnsi" w:hAnsiTheme="minorHAnsi"/>
          <w:b/>
          <w:bCs/>
          <w:color w:val="000000"/>
          <w:lang w:val="hr-HR"/>
        </w:rPr>
        <w:t xml:space="preserve">DOKUMENTACIJA ZA PODNOŠENJE </w:t>
      </w:r>
      <w:r w:rsidR="00EA16CD" w:rsidRPr="0031296F">
        <w:rPr>
          <w:rFonts w:asciiTheme="minorHAnsi" w:hAnsiTheme="minorHAnsi"/>
          <w:b/>
          <w:bCs/>
          <w:color w:val="000000"/>
          <w:lang w:val="hr-HR"/>
        </w:rPr>
        <w:t>PRIJAVE PROJEKTA ZA TIP OPERACIJE</w:t>
      </w:r>
    </w:p>
    <w:p w14:paraId="7B153A6E" w14:textId="598E6FA2" w:rsidR="00674F3F" w:rsidRPr="0031296F" w:rsidRDefault="00C0791F" w:rsidP="0031296F">
      <w:pPr>
        <w:spacing w:after="0"/>
        <w:jc w:val="center"/>
        <w:rPr>
          <w:rFonts w:asciiTheme="minorHAnsi" w:hAnsiTheme="minorHAnsi"/>
          <w:b/>
          <w:bCs/>
          <w:color w:val="000000"/>
          <w:lang w:val="hr-HR"/>
        </w:rPr>
      </w:pPr>
      <w:r w:rsidRPr="0031296F">
        <w:rPr>
          <w:rFonts w:asciiTheme="minorHAnsi" w:hAnsiTheme="minorHAnsi"/>
          <w:b/>
          <w:bCs/>
          <w:color w:val="000000"/>
          <w:lang w:val="hr-HR"/>
        </w:rPr>
        <w:t>1.3.3. „Potpora razvoju malih poljoprivrednih gospodarstava“</w:t>
      </w:r>
    </w:p>
    <w:p w14:paraId="786F89BD" w14:textId="77777777" w:rsidR="00674F3F" w:rsidRPr="005D4BE4" w:rsidRDefault="00674F3F" w:rsidP="00B94618">
      <w:pPr>
        <w:spacing w:after="0"/>
        <w:jc w:val="center"/>
        <w:rPr>
          <w:rFonts w:asciiTheme="minorHAnsi" w:hAnsiTheme="minorHAnsi"/>
          <w:color w:val="000000"/>
          <w:lang w:val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36"/>
        <w:gridCol w:w="9051"/>
      </w:tblGrid>
      <w:tr w:rsidR="00674F3F" w:rsidRPr="00BA5BE9" w14:paraId="3A7BC660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62979" w14:textId="477B202E" w:rsidR="00674F3F" w:rsidRPr="00EE3336" w:rsidRDefault="00674F3F" w:rsidP="00EE3336">
            <w:pPr>
              <w:pStyle w:val="Tekstkomentara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NOSITELJE PROJEKATA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6974A0B4" w14:textId="77777777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14:paraId="75D1C106" w14:textId="15572197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br. </w:t>
            </w:r>
            <w:r w:rsidR="008E3794" w:rsidRPr="00EE3336">
              <w:rPr>
                <w:rFonts w:ascii="Cambria" w:hAnsi="Cambria" w:cs="Arial"/>
                <w:bCs/>
                <w:i/>
                <w:highlight w:val="lightGray"/>
              </w:rPr>
              <w:t>[</w:t>
            </w:r>
            <w:r w:rsidR="00150BBB" w:rsidRPr="00EE3336">
              <w:rPr>
                <w:rFonts w:asciiTheme="minorHAnsi" w:hAnsiTheme="minorHAnsi" w:cs="Arial"/>
                <w:bCs/>
                <w:i/>
                <w:shd w:val="clear" w:color="auto" w:fill="BFBFBF" w:themeFill="background1" w:themeFillShade="BF"/>
              </w:rPr>
              <w:t xml:space="preserve">1. – </w:t>
            </w:r>
            <w:r w:rsidR="00FD136A" w:rsidRPr="00EE3336">
              <w:rPr>
                <w:rFonts w:asciiTheme="minorHAnsi" w:hAnsiTheme="minorHAnsi" w:cs="Arial"/>
                <w:bCs/>
                <w:i/>
                <w:shd w:val="clear" w:color="auto" w:fill="BFBFBF" w:themeFill="background1" w:themeFillShade="BF"/>
              </w:rPr>
              <w:t>9.</w:t>
            </w:r>
            <w:r w:rsidR="008E3794" w:rsidRPr="00EE3336">
              <w:rPr>
                <w:rFonts w:ascii="Cambria" w:hAnsi="Cambria" w:cs="Arial"/>
                <w:bCs/>
                <w:i/>
                <w:shd w:val="clear" w:color="auto" w:fill="BFBFBF" w:themeFill="background1" w:themeFillShade="BF"/>
              </w:rPr>
              <w:t>]</w:t>
            </w:r>
            <w:r w:rsidR="008E3794" w:rsidRPr="00710271">
              <w:rPr>
                <w:rFonts w:ascii="Cambria" w:hAnsi="Cambria" w:cs="Arial"/>
                <w:bCs/>
                <w:i/>
                <w:shd w:val="clear" w:color="auto" w:fill="BFBFBF" w:themeFill="background1" w:themeFillShade="BF"/>
              </w:rPr>
              <w:t>)</w:t>
            </w:r>
          </w:p>
          <w:p w14:paraId="0AE6FA9F" w14:textId="2740CE7E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14:paraId="6A041A8F" w14:textId="136BBF07" w:rsidR="008677A0" w:rsidRPr="005D4BE4" w:rsidRDefault="008677A0" w:rsidP="003A468C">
            <w:pPr>
              <w:pStyle w:val="Zaglavlje"/>
              <w:jc w:val="both"/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Nositelj projekta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</w:tc>
      </w:tr>
      <w:tr w:rsidR="00674F3F" w:rsidRPr="00BA5BE9" w14:paraId="768A9611" w14:textId="77777777" w:rsidTr="008E6A49">
        <w:trPr>
          <w:trHeight w:val="324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763654" w14:textId="77777777"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F0C1C" w14:textId="443CE652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14:paraId="67504E9C" w14:textId="77777777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</w:p>
          <w:p w14:paraId="72BF354B" w14:textId="29F3E59B" w:rsidR="00674F3F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2638A9DE" w14:textId="77777777" w:rsidR="008F4F37" w:rsidRPr="008F4F37" w:rsidRDefault="008F4F37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771EE059" w14:textId="0DA485BE"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. Nakon popunjavanja, navedeni obrazac isprintajte, potpišite i ovjerite (OPG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/SOPG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 xml:space="preserve"> 1. - 9.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14:paraId="24D0BA5F" w14:textId="17A5E42D"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NAPOMENA: U slučaju da prijavni obrazac nije dostavljen ili nije ovjeren i/ili potpisan od strane nositelja 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SOPG-a/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OPG-a ili odgovorne osobe, prijava projekta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14:paraId="6F3B1478" w14:textId="77777777" w:rsidTr="008E6A49">
        <w:trPr>
          <w:trHeight w:val="171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E5B908" w14:textId="44034EC3"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A440B6" w14:textId="54107364" w:rsidR="00C367FE" w:rsidRPr="00EA2AB6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14:paraId="5F53559D" w14:textId="77777777" w:rsidR="00C367FE" w:rsidRPr="008F4F37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14:paraId="56505AED" w14:textId="2A14BFAB"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</w:t>
            </w:r>
            <w:proofErr w:type="spellStart"/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excel</w:t>
            </w:r>
            <w:proofErr w:type="spellEnd"/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može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dostav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iti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Nije obvezno i u word</w:t>
            </w:r>
            <w:r w:rsidR="00E30BB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formatu.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</w:t>
            </w:r>
          </w:p>
          <w:p w14:paraId="36F850A8" w14:textId="22E78C56"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 prijava projekta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14:paraId="2439E85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DC7B" w14:textId="362B2A9F"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F5AC5" w14:textId="7626CC6B"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osobne iskaznice nositelja projekta (nositelja </w:t>
            </w:r>
            <w:r w:rsidR="00513F65">
              <w:rPr>
                <w:rFonts w:asciiTheme="minorHAnsi" w:hAnsiTheme="minorHAnsi"/>
                <w:b/>
                <w:color w:val="000000"/>
                <w:lang w:val="hr-HR"/>
              </w:rPr>
              <w:t>SOPG-a/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OPG-a/vlasnika obrta/odgovorne osobe u trgovačkom društvu/zadruzi).</w:t>
            </w:r>
          </w:p>
          <w:p w14:paraId="73D80A68" w14:textId="77777777"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06114B1E" w14:textId="77777777"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62FD2323" w14:textId="6045ECF0"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presliku osobne iskaznice koja mora biti važeća na dan podnošenja prijave projekta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 xml:space="preserve"> 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. U slučaju da je osobna iskaznica u postupku 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14:paraId="64C383EB" w14:textId="77777777" w:rsidTr="008E6A49">
        <w:trPr>
          <w:trHeight w:val="70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BF5EC" w14:textId="487D6775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D2B7EA" w14:textId="1FF03096" w:rsidR="00CC3CA6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14:paraId="0A4807A3" w14:textId="77777777" w:rsidR="006754FF" w:rsidRPr="00BA5BE9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18195769" w14:textId="519AAA58"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79E5C535" w14:textId="3F481093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nositelje projekata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</w:t>
            </w:r>
            <w:r w:rsidR="00B66882" w:rsidRPr="00EB2917">
              <w:rPr>
                <w:rFonts w:asciiTheme="minorHAnsi" w:hAnsiTheme="minorHAnsi"/>
                <w:i/>
                <w:color w:val="000000"/>
                <w:lang w:val="hr-HR"/>
              </w:rPr>
              <w:t xml:space="preserve"> strane službenika Uprave za stručnu podršku u poljoprivredi i ribarstvu (Ministarstvo poljoprivrede)</w:t>
            </w:r>
            <w:r w:rsidR="00B66882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14:paraId="44424876" w14:textId="6F0B1179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14:paraId="75BA6189" w14:textId="03B4A732" w:rsidR="00B671FD" w:rsidRPr="00EB291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EB2917">
              <w:rPr>
                <w:rFonts w:asciiTheme="minorHAnsi" w:hAnsiTheme="minorHAnsi"/>
                <w:i/>
                <w:color w:val="000000"/>
                <w:lang w:val="hr-HR"/>
              </w:rPr>
              <w:t>Izračun ekonomske veličine poljoprivrednog gospodarstva</w:t>
            </w:r>
          </w:p>
          <w:p w14:paraId="19DFE57B" w14:textId="144DB20F" w:rsidR="00B671FD" w:rsidRPr="00EB291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EB2917">
              <w:rPr>
                <w:rFonts w:asciiTheme="minorHAnsi" w:hAnsiTheme="minorHAnsi"/>
                <w:i/>
                <w:color w:val="000000"/>
                <w:lang w:val="hr-HR"/>
              </w:rPr>
              <w:t>- Izjava o proizvodnim resursima poljoprivrednog gospodarstva</w:t>
            </w:r>
          </w:p>
          <w:p w14:paraId="4FE023A0" w14:textId="6B8377DD" w:rsidR="00674F3F" w:rsidRPr="005D4BE4" w:rsidRDefault="00B671FD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EB2917">
              <w:rPr>
                <w:rFonts w:asciiTheme="minorHAnsi" w:hAnsiTheme="minorHAnsi"/>
                <w:i/>
                <w:color w:val="000000"/>
                <w:lang w:val="hr-HR"/>
              </w:rPr>
              <w:t>- FADN kalkulator s vidljivim izračunima.</w:t>
            </w:r>
            <w:r w:rsidRPr="005D4BE4">
              <w:rPr>
                <w:i/>
                <w:lang w:val="hr-HR"/>
              </w:rPr>
              <w:t xml:space="preserve"> </w:t>
            </w:r>
          </w:p>
        </w:tc>
      </w:tr>
      <w:tr w:rsidR="00674F3F" w:rsidRPr="00BA5BE9" w14:paraId="55C66E8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A8C38F" w14:textId="2D9A5C09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632216" w14:textId="1296CAFD"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14:paraId="7A1F775C" w14:textId="77777777"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17447D44" w14:textId="7DA648CB"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>SOPG/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>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14:paraId="24330EAB" w14:textId="3D3D086D" w:rsidR="007E7EDF" w:rsidRPr="00BD4012" w:rsidRDefault="00BD4012" w:rsidP="009D618C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 xml:space="preserve">Obrazac ispunjavaju svi organizacijski oblici poljoprivrednog gospodarstva: 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 xml:space="preserve">SOPG,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OPG, obrt, trgovačko društvo, zadruga.</w:t>
            </w:r>
          </w:p>
        </w:tc>
      </w:tr>
      <w:tr w:rsidR="00674F3F" w:rsidRPr="00BA5BE9" w14:paraId="145480F9" w14:textId="77777777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8B9BB8" w14:textId="59C6DF7D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E1B7C9" w14:textId="191E514F" w:rsidR="00637568" w:rsidRPr="005D4BE4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nositelj projekta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BB4AF9" w:rsidRPr="005D4BE4">
              <w:rPr>
                <w:rFonts w:asciiTheme="minorHAnsi" w:hAnsiTheme="minorHAnsi"/>
                <w:b/>
                <w:color w:val="000000"/>
                <w:lang w:val="hr-HR"/>
              </w:rPr>
              <w:t>prijave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uprave. U Potvrdi ne smije biti naveden dug.</w:t>
            </w:r>
          </w:p>
        </w:tc>
      </w:tr>
      <w:tr w:rsidR="00674F3F" w:rsidRPr="00BA5BE9" w14:paraId="44F35379" w14:textId="77777777" w:rsidTr="00045DFE">
        <w:trPr>
          <w:trHeight w:val="39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E499F7" w14:textId="404782DE"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>POREZNI STATUS NOSITELJA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14:paraId="72CAE2A1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599D2" w14:textId="221E24B8"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14:paraId="3C8D36FC" w14:textId="77777777" w:rsidTr="002D4265">
        <w:trPr>
          <w:trHeight w:val="501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D63262" w14:textId="1B6AEBE9" w:rsidR="008E6A49" w:rsidRPr="005D4BE4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7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0E0723" w14:textId="77777777" w:rsidR="008E6A49" w:rsidRPr="005D4BE4" w:rsidRDefault="008E6A49" w:rsidP="004800E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14:paraId="4534B024" w14:textId="7F40CEDB" w:rsidR="008E6A49" w:rsidRPr="005D4BE4" w:rsidRDefault="008E6A49" w:rsidP="005D4BE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poreza na dohodak za </w:t>
            </w:r>
            <w:r w:rsidR="008F4F37" w:rsidRPr="006C7A90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[201</w:t>
            </w:r>
            <w:r w:rsidR="006C7A90" w:rsidRPr="006C7A90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9</w:t>
            </w:r>
            <w:r w:rsidR="008F4F37" w:rsidRPr="006C7A90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.]</w:t>
            </w:r>
            <w:r w:rsidR="008F4F37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pregledom poslovnih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zac </w:t>
            </w:r>
            <w:r w:rsidR="00C302D6">
              <w:rPr>
                <w:rFonts w:asciiTheme="minorHAnsi" w:hAnsiTheme="minorHAnsi"/>
                <w:b/>
                <w:color w:val="000000"/>
                <w:lang w:val="hr-HR" w:eastAsia="hr-HR"/>
              </w:rPr>
              <w:t>P-PPI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 za 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razdoblje</w:t>
            </w:r>
            <w:r w:rsidR="00D85F10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od 1. siječnja do 31. prosinca 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[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201</w:t>
            </w:r>
            <w:r w:rsidR="006C7A90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9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.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 xml:space="preserve">]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nositelja projekata </w:t>
            </w:r>
          </w:p>
          <w:p w14:paraId="11563A89" w14:textId="3BB8966B" w:rsidR="008E6A49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Popis dugotrajne imovine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921A40" w:rsidRPr="00A348EB">
              <w:rPr>
                <w:rFonts w:asciiTheme="minorHAnsi" w:hAnsiTheme="minorHAnsi"/>
                <w:color w:val="000000"/>
                <w:shd w:val="clear" w:color="auto" w:fill="BFBFBF" w:themeFill="background1" w:themeFillShade="BF"/>
                <w:lang w:val="hr-HR" w:eastAsia="hr-HR"/>
              </w:rPr>
              <w:t>[201</w:t>
            </w:r>
            <w:r w:rsidR="006C7A90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9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.]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</w:p>
          <w:p w14:paraId="17965E9A" w14:textId="6FE91253" w:rsidR="003A468C" w:rsidRPr="005D4BE4" w:rsidRDefault="003A468C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34104B00" w14:textId="77777777" w:rsidR="008E6A49" w:rsidRPr="005D4BE4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u registar poreznih obveznika (RPO) – samo za nositelje projekta koji su u godini podnošenja prijave postali obveznikom poreza na dohodak</w:t>
            </w:r>
          </w:p>
          <w:p w14:paraId="423313D9" w14:textId="6BCDF3E6" w:rsidR="001F23D1" w:rsidRPr="00A348EB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NAPOMENA: Pod dohotkom od samostalne djelatnosti smatra se, u skladu s čl. 28. Zakona o porezu na dohodak (NN br. 115/16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>, 106/18, 121/19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), dohodak od obrta i s obrtom izjednačenih djelatnosti,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 xml:space="preserve">dohodak od slobodnih zanimanja, dohodak od poljoprivrede i šumarstva, drugi dohodak na temelju kojeg su porezni obveznici obvezno ili na vlastiti zahtjev odlučili utvrđivati dohodak na način za samostalne djelatnosti. </w:t>
            </w:r>
          </w:p>
        </w:tc>
      </w:tr>
      <w:tr w:rsidR="008E6A49" w:rsidRPr="00BA5BE9" w14:paraId="051A4693" w14:textId="77777777" w:rsidTr="008E6A49">
        <w:trPr>
          <w:trHeight w:val="4178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8FF5A" w14:textId="36CC0C47"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9006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9732" w14:textId="18D6ED53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14:paraId="45924822" w14:textId="2B7E47CA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Evidencija o prometu na kraju 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[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201</w:t>
            </w:r>
            <w:r w:rsidR="00513F65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9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.</w:t>
            </w:r>
            <w:r w:rsidR="00921A40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]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 </w:t>
            </w:r>
            <w:r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nositelja projekta</w:t>
            </w:r>
          </w:p>
          <w:p w14:paraId="17E61A91" w14:textId="74FF7C30"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dohodak za </w:t>
            </w:r>
            <w:r w:rsidR="00595AF3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[</w:t>
            </w:r>
            <w:r w:rsidR="00595AF3" w:rsidRPr="00A348EB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201</w:t>
            </w:r>
            <w:r w:rsidR="00513F65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9</w:t>
            </w:r>
            <w:r w:rsidR="00595AF3" w:rsidRPr="00A348EB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.</w:t>
            </w:r>
            <w:r w:rsidR="00595AF3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]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14:paraId="43BAEBE1" w14:textId="0FB1E5DD"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7195FAD3" w14:textId="77777777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nositelje projekta koji su u godini podnošenja prijave postali obveznikom poreza na dohodak u paušalnom iznosu </w:t>
            </w:r>
          </w:p>
          <w:p w14:paraId="4728D904" w14:textId="72326CD8" w:rsidR="00A348EB" w:rsidRPr="005D4BE4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Samostalne djelatnosti koje se mogu paušalno oporezivati propisane su čl. 1. Pravilnika o paušalnom oporezivanju samostalnih djelatnosti (NN br. 1/2017).  </w:t>
            </w:r>
          </w:p>
        </w:tc>
      </w:tr>
      <w:tr w:rsidR="00AF6B8D" w:rsidRPr="00BA5BE9" w14:paraId="7FDB8687" w14:textId="77777777" w:rsidTr="00AF6B8D">
        <w:trPr>
          <w:trHeight w:val="36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1C043D" w14:textId="5C800710"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14:paraId="5CB01B5E" w14:textId="77777777" w:rsidTr="00045DFE">
        <w:trPr>
          <w:trHeight w:val="347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344D29" w14:textId="2B0918C1"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D4D877" w14:textId="3DA9DCC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14:paraId="0E812965" w14:textId="10DB4BDB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Godišnji financijski izvještaj GFI-POD za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0D52FD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[</w:t>
            </w:r>
            <w:r w:rsidR="00595AF3" w:rsidRPr="00A348EB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201</w:t>
            </w:r>
            <w:r w:rsidR="007707AA">
              <w:rPr>
                <w:rFonts w:asciiTheme="minorHAnsi" w:hAnsiTheme="minorHAnsi"/>
                <w:color w:val="000000"/>
                <w:highlight w:val="lightGray"/>
                <w:shd w:val="clear" w:color="auto" w:fill="BFBFBF" w:themeFill="background1" w:themeFillShade="BF"/>
                <w:lang w:val="hr-HR" w:eastAsia="hr-HR"/>
              </w:rPr>
              <w:t>9</w:t>
            </w:r>
            <w:r w:rsidR="00E55C18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.</w:t>
            </w:r>
            <w:r w:rsidR="000D52FD"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>]</w:t>
            </w:r>
            <w:r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14:paraId="0C1DCB35" w14:textId="5660823B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>[</w:t>
            </w:r>
            <w:r w:rsidR="00595AF3" w:rsidRPr="00A94EE7">
              <w:rPr>
                <w:rFonts w:asciiTheme="minorHAnsi" w:hAnsiTheme="minorHAnsi"/>
                <w:color w:val="000000"/>
                <w:shd w:val="clear" w:color="auto" w:fill="BFBFBF" w:themeFill="background1" w:themeFillShade="BF"/>
                <w:lang w:val="hr-HR" w:eastAsia="hr-HR"/>
              </w:rPr>
              <w:t>201</w:t>
            </w:r>
            <w:r w:rsidR="007707AA">
              <w:rPr>
                <w:rFonts w:asciiTheme="minorHAnsi" w:hAnsiTheme="minorHAnsi"/>
                <w:color w:val="000000"/>
                <w:shd w:val="clear" w:color="auto" w:fill="BFBFBF" w:themeFill="background1" w:themeFillShade="BF"/>
                <w:lang w:val="hr-HR" w:eastAsia="hr-HR"/>
              </w:rPr>
              <w:t>9</w:t>
            </w:r>
            <w:r w:rsidR="000D52FD" w:rsidRPr="00A94EE7">
              <w:rPr>
                <w:rFonts w:asciiTheme="minorHAnsi" w:hAnsiTheme="minorHAnsi"/>
                <w:color w:val="000000"/>
                <w:shd w:val="clear" w:color="auto" w:fill="BFBFBF" w:themeFill="background1" w:themeFillShade="BF"/>
                <w:lang w:val="hr-HR" w:eastAsia="hr-HR"/>
              </w:rPr>
              <w:t>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>]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6E09569D" w14:textId="2BE71FE0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14:paraId="7B9F9F07" w14:textId="269A2C5D" w:rsidR="000D52F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Izjava o neaktivnosti sukladno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čl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20.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st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914A82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7. Zakona o računovodstvu ovjerena od FINA-e (ili potvrda FINA-e da je zaprimila predmetnu izjavu od korisnika za prethodnu financijsku godinu)</w:t>
            </w:r>
          </w:p>
          <w:p w14:paraId="2580E3CE" w14:textId="4FFD4711" w:rsidR="007457A6" w:rsidRPr="007457A6" w:rsidRDefault="000D52FD" w:rsidP="00C654A8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>Obveznici poreza na dobit k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oji su predali izvještaje u ovoj godini</w:t>
            </w:r>
            <w:r w:rsidR="00FD136A">
              <w:rPr>
                <w:rFonts w:asciiTheme="minorHAnsi" w:hAnsiTheme="minorHAnsi"/>
                <w:color w:val="000000"/>
                <w:lang w:val="hr-HR" w:eastAsia="hr-HR"/>
              </w:rPr>
              <w:t>, obvezni su dostaviti Obrazac GFI-POD i Popis dugotrajne imovine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za 201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>8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. godinu.  </w:t>
            </w:r>
          </w:p>
        </w:tc>
      </w:tr>
      <w:tr w:rsidR="00AF6B8D" w:rsidRPr="00BA5BE9" w14:paraId="1B31FDC1" w14:textId="77777777" w:rsidTr="00AF6B8D">
        <w:trPr>
          <w:trHeight w:val="219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1E1C57" w14:textId="6A91E2E9" w:rsidR="00AF6B8D" w:rsidRPr="00AF6B8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NOSITELJI PROJEKTA KOJA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14:paraId="43E9C7C7" w14:textId="77777777" w:rsidTr="00A348E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D80CE" w14:textId="6F6FB1E9"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1E7F9" w14:textId="7FC7408F" w:rsidR="00AF6B8D" w:rsidRPr="00EA2AB6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• Obrazac Evidencije o prodaji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vlastitih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poljoprivrednih proizvoda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za [</w:t>
            </w:r>
            <w:r w:rsidR="00A94EE7" w:rsidRPr="00A348EB">
              <w:rPr>
                <w:rFonts w:asciiTheme="minorHAnsi" w:hAnsiTheme="minorHAnsi"/>
                <w:color w:val="000000"/>
                <w:shd w:val="clear" w:color="auto" w:fill="BFBFBF" w:themeFill="background1" w:themeFillShade="BF"/>
                <w:lang w:val="hr-HR" w:eastAsia="hr-HR"/>
              </w:rPr>
              <w:t>201</w:t>
            </w:r>
            <w:r w:rsidR="00C654A8">
              <w:rPr>
                <w:rFonts w:asciiTheme="minorHAnsi" w:hAnsiTheme="minorHAnsi"/>
                <w:color w:val="000000"/>
                <w:shd w:val="clear" w:color="auto" w:fill="BFBFBF" w:themeFill="background1" w:themeFillShade="BF"/>
                <w:lang w:val="hr-HR" w:eastAsia="hr-HR"/>
              </w:rPr>
              <w:t>9</w:t>
            </w:r>
            <w:r w:rsidR="00A94EE7" w:rsidRPr="00A348EB">
              <w:rPr>
                <w:rFonts w:asciiTheme="minorHAnsi" w:hAnsiTheme="minorHAnsi"/>
                <w:color w:val="000000"/>
                <w:shd w:val="clear" w:color="auto" w:fill="BFBFBF" w:themeFill="background1" w:themeFillShade="BF"/>
                <w:lang w:val="hr-HR" w:eastAsia="hr-HR"/>
              </w:rPr>
              <w:t>.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>] godinu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C034138" w14:textId="065D9A83" w:rsidR="00473E20" w:rsidRPr="00EA2AB6" w:rsidRDefault="00AF6B8D" w:rsidP="00045D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NAPOMENA: Nositelji projekta koji po osnovi djelatnosti poljoprivrede i šumarstva nisu obveznici poreza na dohodak sukladno čl. 29. st. 3. Zakona o porezu na dohodak (NN br. 115/16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 xml:space="preserve">, 106/18, 121/19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), odnosno oni koji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po toj osnovi u poreznom razdo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blju ostvare ukupni godišnji primitak manji od 80.500,00 HRK, pod uvjetom da nisu obveznici poreza na dodanu vrijednost sukladno posebnom zakonu ili ako ostvaruju poticaje na način i pod uvjetima propisanim posebnim za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softHyphen/>
              <w:t>konima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</w:p>
        </w:tc>
      </w:tr>
    </w:tbl>
    <w:p w14:paraId="4E1FD01D" w14:textId="77777777" w:rsidR="00674F3F" w:rsidRPr="005D4BE4" w:rsidRDefault="00674F3F" w:rsidP="002D4265">
      <w:pPr>
        <w:spacing w:after="0"/>
        <w:rPr>
          <w:rFonts w:asciiTheme="minorHAnsi" w:hAnsiTheme="minorHAnsi"/>
          <w:color w:val="000000"/>
          <w:lang w:val="hr-HR"/>
        </w:rPr>
      </w:pPr>
    </w:p>
    <w:sectPr w:rsidR="00674F3F" w:rsidRPr="005D4BE4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5E6D6" w14:textId="77777777" w:rsidR="00B606C0" w:rsidRDefault="00B606C0" w:rsidP="004348F8">
      <w:pPr>
        <w:spacing w:after="0" w:line="240" w:lineRule="auto"/>
      </w:pPr>
      <w:r>
        <w:separator/>
      </w:r>
    </w:p>
  </w:endnote>
  <w:endnote w:type="continuationSeparator" w:id="0">
    <w:p w14:paraId="0B891161" w14:textId="77777777" w:rsidR="00B606C0" w:rsidRDefault="00B606C0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2289E" w14:textId="77777777" w:rsidR="00B606C0" w:rsidRDefault="00B606C0" w:rsidP="004348F8">
      <w:pPr>
        <w:spacing w:after="0" w:line="240" w:lineRule="auto"/>
      </w:pPr>
      <w:r>
        <w:separator/>
      </w:r>
    </w:p>
  </w:footnote>
  <w:footnote w:type="continuationSeparator" w:id="0">
    <w:p w14:paraId="16E9C2F5" w14:textId="77777777" w:rsidR="00B606C0" w:rsidRDefault="00B606C0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16EE"/>
    <w:rsid w:val="000018FB"/>
    <w:rsid w:val="00005688"/>
    <w:rsid w:val="00011337"/>
    <w:rsid w:val="00015196"/>
    <w:rsid w:val="00016820"/>
    <w:rsid w:val="000224F7"/>
    <w:rsid w:val="000225C0"/>
    <w:rsid w:val="00024101"/>
    <w:rsid w:val="00040FBE"/>
    <w:rsid w:val="00041311"/>
    <w:rsid w:val="00045DFE"/>
    <w:rsid w:val="00060F13"/>
    <w:rsid w:val="00064060"/>
    <w:rsid w:val="00065FB0"/>
    <w:rsid w:val="00071CCF"/>
    <w:rsid w:val="0007734C"/>
    <w:rsid w:val="00081911"/>
    <w:rsid w:val="000A231C"/>
    <w:rsid w:val="000A7902"/>
    <w:rsid w:val="000B5273"/>
    <w:rsid w:val="000C0882"/>
    <w:rsid w:val="000C3DD5"/>
    <w:rsid w:val="000C5A21"/>
    <w:rsid w:val="000D0B7A"/>
    <w:rsid w:val="000D2F34"/>
    <w:rsid w:val="000D52FD"/>
    <w:rsid w:val="000D5369"/>
    <w:rsid w:val="000E7131"/>
    <w:rsid w:val="000F7C89"/>
    <w:rsid w:val="000F7EAE"/>
    <w:rsid w:val="00117EFB"/>
    <w:rsid w:val="0012650E"/>
    <w:rsid w:val="00126B15"/>
    <w:rsid w:val="00140895"/>
    <w:rsid w:val="00150BBB"/>
    <w:rsid w:val="00156C0B"/>
    <w:rsid w:val="00161555"/>
    <w:rsid w:val="001653D6"/>
    <w:rsid w:val="001D1C2B"/>
    <w:rsid w:val="001D6F04"/>
    <w:rsid w:val="001F23D1"/>
    <w:rsid w:val="001F2DD9"/>
    <w:rsid w:val="00202440"/>
    <w:rsid w:val="00221EA3"/>
    <w:rsid w:val="002321BC"/>
    <w:rsid w:val="00232B2C"/>
    <w:rsid w:val="002421F2"/>
    <w:rsid w:val="00244A89"/>
    <w:rsid w:val="00252FDD"/>
    <w:rsid w:val="002612AE"/>
    <w:rsid w:val="00261A8F"/>
    <w:rsid w:val="002637A7"/>
    <w:rsid w:val="00270AEF"/>
    <w:rsid w:val="00293B93"/>
    <w:rsid w:val="002940BD"/>
    <w:rsid w:val="00294D8C"/>
    <w:rsid w:val="002A7461"/>
    <w:rsid w:val="002B3869"/>
    <w:rsid w:val="002B768C"/>
    <w:rsid w:val="002B76F2"/>
    <w:rsid w:val="002C0D84"/>
    <w:rsid w:val="002D4265"/>
    <w:rsid w:val="002D4BBC"/>
    <w:rsid w:val="002F4C74"/>
    <w:rsid w:val="00305FB2"/>
    <w:rsid w:val="003103DD"/>
    <w:rsid w:val="00310885"/>
    <w:rsid w:val="0031296F"/>
    <w:rsid w:val="0031298D"/>
    <w:rsid w:val="003146BE"/>
    <w:rsid w:val="00320D77"/>
    <w:rsid w:val="00321EA7"/>
    <w:rsid w:val="00324184"/>
    <w:rsid w:val="00330A6D"/>
    <w:rsid w:val="0034256C"/>
    <w:rsid w:val="00343079"/>
    <w:rsid w:val="00344BA6"/>
    <w:rsid w:val="003574C2"/>
    <w:rsid w:val="00381A41"/>
    <w:rsid w:val="0038739C"/>
    <w:rsid w:val="003A12BB"/>
    <w:rsid w:val="003A22D7"/>
    <w:rsid w:val="003A3466"/>
    <w:rsid w:val="003A468C"/>
    <w:rsid w:val="003B1F2A"/>
    <w:rsid w:val="003B57B6"/>
    <w:rsid w:val="003C4E54"/>
    <w:rsid w:val="003C708E"/>
    <w:rsid w:val="003D5DA4"/>
    <w:rsid w:val="003D7160"/>
    <w:rsid w:val="003F0D04"/>
    <w:rsid w:val="003F3BE7"/>
    <w:rsid w:val="00423DAC"/>
    <w:rsid w:val="00431444"/>
    <w:rsid w:val="004348F8"/>
    <w:rsid w:val="00437BAA"/>
    <w:rsid w:val="00445761"/>
    <w:rsid w:val="00454658"/>
    <w:rsid w:val="00467B1B"/>
    <w:rsid w:val="00473E20"/>
    <w:rsid w:val="004800E0"/>
    <w:rsid w:val="00482782"/>
    <w:rsid w:val="00485F7F"/>
    <w:rsid w:val="0048604D"/>
    <w:rsid w:val="00493B0D"/>
    <w:rsid w:val="004A081C"/>
    <w:rsid w:val="004A1CFC"/>
    <w:rsid w:val="004B623C"/>
    <w:rsid w:val="004C3B04"/>
    <w:rsid w:val="004C59A5"/>
    <w:rsid w:val="004D01A2"/>
    <w:rsid w:val="004D5CDE"/>
    <w:rsid w:val="004E2E55"/>
    <w:rsid w:val="004E7854"/>
    <w:rsid w:val="004E7AF2"/>
    <w:rsid w:val="004F55FB"/>
    <w:rsid w:val="005011BD"/>
    <w:rsid w:val="0050353E"/>
    <w:rsid w:val="00503C3A"/>
    <w:rsid w:val="0050440F"/>
    <w:rsid w:val="00504995"/>
    <w:rsid w:val="00513F65"/>
    <w:rsid w:val="0052071C"/>
    <w:rsid w:val="00527A6C"/>
    <w:rsid w:val="00535448"/>
    <w:rsid w:val="00535649"/>
    <w:rsid w:val="005404E1"/>
    <w:rsid w:val="00541A6B"/>
    <w:rsid w:val="005816F5"/>
    <w:rsid w:val="00595912"/>
    <w:rsid w:val="00595AF3"/>
    <w:rsid w:val="005A4EEB"/>
    <w:rsid w:val="005B343A"/>
    <w:rsid w:val="005C6851"/>
    <w:rsid w:val="005D129E"/>
    <w:rsid w:val="005D4BE4"/>
    <w:rsid w:val="005E0A97"/>
    <w:rsid w:val="005E66CE"/>
    <w:rsid w:val="005F5044"/>
    <w:rsid w:val="006076B1"/>
    <w:rsid w:val="006102A0"/>
    <w:rsid w:val="00612F74"/>
    <w:rsid w:val="0061541C"/>
    <w:rsid w:val="00621968"/>
    <w:rsid w:val="00627D8E"/>
    <w:rsid w:val="00636B0B"/>
    <w:rsid w:val="00637568"/>
    <w:rsid w:val="0064108F"/>
    <w:rsid w:val="00643F62"/>
    <w:rsid w:val="0066087B"/>
    <w:rsid w:val="00674F3F"/>
    <w:rsid w:val="006754F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C7A90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44AB"/>
    <w:rsid w:val="007151FB"/>
    <w:rsid w:val="0072331E"/>
    <w:rsid w:val="00723842"/>
    <w:rsid w:val="00735500"/>
    <w:rsid w:val="0073656B"/>
    <w:rsid w:val="00745128"/>
    <w:rsid w:val="007457A6"/>
    <w:rsid w:val="00747FE5"/>
    <w:rsid w:val="00752567"/>
    <w:rsid w:val="007615C7"/>
    <w:rsid w:val="00764920"/>
    <w:rsid w:val="00766B89"/>
    <w:rsid w:val="007707AA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D26AB"/>
    <w:rsid w:val="007D5704"/>
    <w:rsid w:val="007E49C1"/>
    <w:rsid w:val="007E5566"/>
    <w:rsid w:val="007E7EDF"/>
    <w:rsid w:val="008118F3"/>
    <w:rsid w:val="00811DCC"/>
    <w:rsid w:val="00823E64"/>
    <w:rsid w:val="00850E51"/>
    <w:rsid w:val="00851855"/>
    <w:rsid w:val="008675FB"/>
    <w:rsid w:val="008677A0"/>
    <w:rsid w:val="00875706"/>
    <w:rsid w:val="00897A8F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7E2"/>
    <w:rsid w:val="00911DEF"/>
    <w:rsid w:val="00914A82"/>
    <w:rsid w:val="00921A40"/>
    <w:rsid w:val="00922FD0"/>
    <w:rsid w:val="00935BDD"/>
    <w:rsid w:val="0094693A"/>
    <w:rsid w:val="009635D4"/>
    <w:rsid w:val="00994CE8"/>
    <w:rsid w:val="009B056E"/>
    <w:rsid w:val="009B6AEA"/>
    <w:rsid w:val="009B6DC0"/>
    <w:rsid w:val="009B72A6"/>
    <w:rsid w:val="009C072C"/>
    <w:rsid w:val="009C5A25"/>
    <w:rsid w:val="009C5FED"/>
    <w:rsid w:val="009D618C"/>
    <w:rsid w:val="009E6605"/>
    <w:rsid w:val="009F462E"/>
    <w:rsid w:val="00A048BA"/>
    <w:rsid w:val="00A07751"/>
    <w:rsid w:val="00A224FA"/>
    <w:rsid w:val="00A22AD3"/>
    <w:rsid w:val="00A348EB"/>
    <w:rsid w:val="00A360A1"/>
    <w:rsid w:val="00A64825"/>
    <w:rsid w:val="00A70125"/>
    <w:rsid w:val="00A74E7A"/>
    <w:rsid w:val="00A82FD5"/>
    <w:rsid w:val="00A94EE7"/>
    <w:rsid w:val="00A97678"/>
    <w:rsid w:val="00A97AA1"/>
    <w:rsid w:val="00AB0AAD"/>
    <w:rsid w:val="00AB4ECB"/>
    <w:rsid w:val="00AC03ED"/>
    <w:rsid w:val="00AC1DA4"/>
    <w:rsid w:val="00AF6B8D"/>
    <w:rsid w:val="00B0475D"/>
    <w:rsid w:val="00B208B6"/>
    <w:rsid w:val="00B2554D"/>
    <w:rsid w:val="00B26E12"/>
    <w:rsid w:val="00B30566"/>
    <w:rsid w:val="00B30665"/>
    <w:rsid w:val="00B36FF7"/>
    <w:rsid w:val="00B4189F"/>
    <w:rsid w:val="00B525C2"/>
    <w:rsid w:val="00B606C0"/>
    <w:rsid w:val="00B60AF0"/>
    <w:rsid w:val="00B63381"/>
    <w:rsid w:val="00B66882"/>
    <w:rsid w:val="00B671FD"/>
    <w:rsid w:val="00B71259"/>
    <w:rsid w:val="00B94618"/>
    <w:rsid w:val="00BA5A3B"/>
    <w:rsid w:val="00BA5BE9"/>
    <w:rsid w:val="00BA7E18"/>
    <w:rsid w:val="00BB4AF9"/>
    <w:rsid w:val="00BB7EE8"/>
    <w:rsid w:val="00BC6230"/>
    <w:rsid w:val="00BD4012"/>
    <w:rsid w:val="00BE045D"/>
    <w:rsid w:val="00BE522A"/>
    <w:rsid w:val="00C0791F"/>
    <w:rsid w:val="00C24141"/>
    <w:rsid w:val="00C302D6"/>
    <w:rsid w:val="00C34046"/>
    <w:rsid w:val="00C35EDC"/>
    <w:rsid w:val="00C360BA"/>
    <w:rsid w:val="00C367FE"/>
    <w:rsid w:val="00C44351"/>
    <w:rsid w:val="00C45B91"/>
    <w:rsid w:val="00C513EA"/>
    <w:rsid w:val="00C53DCA"/>
    <w:rsid w:val="00C5419B"/>
    <w:rsid w:val="00C622AF"/>
    <w:rsid w:val="00C654A8"/>
    <w:rsid w:val="00C7162A"/>
    <w:rsid w:val="00C82CA8"/>
    <w:rsid w:val="00C84FD4"/>
    <w:rsid w:val="00CA4A76"/>
    <w:rsid w:val="00CC1F54"/>
    <w:rsid w:val="00CC3CA6"/>
    <w:rsid w:val="00CE6E57"/>
    <w:rsid w:val="00CF1E34"/>
    <w:rsid w:val="00CF683C"/>
    <w:rsid w:val="00D04B9A"/>
    <w:rsid w:val="00D068B2"/>
    <w:rsid w:val="00D413F0"/>
    <w:rsid w:val="00D42B1E"/>
    <w:rsid w:val="00D435CA"/>
    <w:rsid w:val="00D5116A"/>
    <w:rsid w:val="00D7382D"/>
    <w:rsid w:val="00D77B36"/>
    <w:rsid w:val="00D82688"/>
    <w:rsid w:val="00D85F10"/>
    <w:rsid w:val="00D96DE7"/>
    <w:rsid w:val="00DA0A2B"/>
    <w:rsid w:val="00DA178E"/>
    <w:rsid w:val="00DA2CB4"/>
    <w:rsid w:val="00DA576F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1150D"/>
    <w:rsid w:val="00E15ADF"/>
    <w:rsid w:val="00E235A2"/>
    <w:rsid w:val="00E30859"/>
    <w:rsid w:val="00E30BB2"/>
    <w:rsid w:val="00E311C1"/>
    <w:rsid w:val="00E343DD"/>
    <w:rsid w:val="00E356E6"/>
    <w:rsid w:val="00E446F2"/>
    <w:rsid w:val="00E47B1B"/>
    <w:rsid w:val="00E55C18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B2917"/>
    <w:rsid w:val="00ED2897"/>
    <w:rsid w:val="00EE3336"/>
    <w:rsid w:val="00EF11B2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D136A"/>
    <w:rsid w:val="00FE222C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252E6"/>
  <w15:docId w15:val="{47A5C5C9-0BEC-4390-9A1D-E9ED9A21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FA290-142B-46B2-8C57-C0AB08DF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1035</Words>
  <Characters>5902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Ivana</cp:lastModifiedBy>
  <cp:revision>23</cp:revision>
  <cp:lastPrinted>2017-11-13T12:43:00Z</cp:lastPrinted>
  <dcterms:created xsi:type="dcterms:W3CDTF">2018-02-09T08:47:00Z</dcterms:created>
  <dcterms:modified xsi:type="dcterms:W3CDTF">2020-06-02T11:07:00Z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